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42FB" w14:textId="36F7C5E6" w:rsidR="00A91FC6" w:rsidRPr="00A720ED" w:rsidRDefault="00682907" w:rsidP="006E7C41">
      <w:pPr>
        <w:spacing w:after="0" w:line="240" w:lineRule="auto"/>
        <w:rPr>
          <w:rFonts w:ascii="Arial" w:hAnsi="Arial" w:cs="Arial"/>
          <w:b/>
          <w:u w:val="single"/>
        </w:rPr>
      </w:pPr>
      <w:r w:rsidRPr="00A720ED">
        <w:rPr>
          <w:rFonts w:ascii="Arial" w:hAnsi="Arial" w:cs="Arial"/>
          <w:b/>
          <w:u w:val="single"/>
        </w:rPr>
        <w:t>Report for</w:t>
      </w:r>
      <w:r w:rsidR="00AC3C7B" w:rsidRPr="00A720ED">
        <w:rPr>
          <w:rFonts w:ascii="Arial" w:hAnsi="Arial" w:cs="Arial"/>
          <w:b/>
          <w:u w:val="single"/>
        </w:rPr>
        <w:t xml:space="preserve"> </w:t>
      </w:r>
      <w:r w:rsidR="00951E23" w:rsidRPr="00A720ED">
        <w:rPr>
          <w:rFonts w:ascii="Arial" w:hAnsi="Arial" w:cs="Arial"/>
          <w:b/>
          <w:u w:val="single"/>
        </w:rPr>
        <w:t>Stapleford</w:t>
      </w:r>
      <w:r w:rsidR="002137AF" w:rsidRPr="00A720ED">
        <w:rPr>
          <w:rFonts w:ascii="Arial" w:hAnsi="Arial" w:cs="Arial"/>
          <w:b/>
          <w:u w:val="single"/>
        </w:rPr>
        <w:t xml:space="preserve"> </w:t>
      </w:r>
      <w:r w:rsidRPr="00A720ED">
        <w:rPr>
          <w:rFonts w:ascii="Arial" w:hAnsi="Arial" w:cs="Arial"/>
          <w:b/>
          <w:u w:val="single"/>
        </w:rPr>
        <w:t>Parish Council</w:t>
      </w:r>
      <w:r w:rsidR="00A91FC6" w:rsidRPr="00A720ED">
        <w:rPr>
          <w:rFonts w:ascii="Arial" w:hAnsi="Arial" w:cs="Arial"/>
          <w:b/>
          <w:u w:val="single"/>
        </w:rPr>
        <w:t>:</w:t>
      </w:r>
    </w:p>
    <w:p w14:paraId="2B746563" w14:textId="77777777" w:rsidR="00A91FC6" w:rsidRPr="00A720ED" w:rsidRDefault="00A91FC6" w:rsidP="006E7C41">
      <w:pPr>
        <w:spacing w:after="0" w:line="240" w:lineRule="auto"/>
        <w:rPr>
          <w:rFonts w:ascii="Arial" w:hAnsi="Arial" w:cs="Arial"/>
          <w:b/>
          <w:u w:val="single"/>
        </w:rPr>
      </w:pPr>
    </w:p>
    <w:p w14:paraId="7FBDEA6B" w14:textId="0CAFE7A6" w:rsidR="002E5F4A" w:rsidRPr="00A720ED" w:rsidRDefault="00682907" w:rsidP="006E7C41">
      <w:pPr>
        <w:spacing w:after="0" w:line="240" w:lineRule="auto"/>
        <w:rPr>
          <w:rFonts w:ascii="Arial" w:hAnsi="Arial" w:cs="Arial"/>
        </w:rPr>
      </w:pPr>
      <w:r w:rsidRPr="00A720ED">
        <w:rPr>
          <w:rFonts w:ascii="Arial" w:hAnsi="Arial" w:cs="Arial"/>
          <w:b/>
          <w:u w:val="single"/>
        </w:rPr>
        <w:t xml:space="preserve">South Cambridgeshire District Council – </w:t>
      </w:r>
      <w:r w:rsidR="008D3E74">
        <w:rPr>
          <w:rFonts w:ascii="Arial" w:hAnsi="Arial" w:cs="Arial"/>
          <w:b/>
          <w:u w:val="single"/>
        </w:rPr>
        <w:t>June</w:t>
      </w:r>
      <w:r w:rsidR="00634E35" w:rsidRPr="00A720ED">
        <w:rPr>
          <w:rFonts w:ascii="Arial" w:hAnsi="Arial" w:cs="Arial"/>
          <w:b/>
          <w:u w:val="single"/>
        </w:rPr>
        <w:t xml:space="preserve"> 2020</w:t>
      </w:r>
    </w:p>
    <w:p w14:paraId="6485EF57" w14:textId="09A6B352" w:rsidR="00DB4CD1" w:rsidRDefault="00DB4CD1" w:rsidP="006E7C41">
      <w:pPr>
        <w:spacing w:line="240" w:lineRule="auto"/>
        <w:rPr>
          <w:rFonts w:ascii="Arial" w:hAnsi="Arial" w:cs="Arial"/>
          <w:b/>
          <w:bCs/>
          <w:u w:val="single"/>
        </w:rPr>
      </w:pPr>
    </w:p>
    <w:p w14:paraId="1C642717" w14:textId="7B189CC2" w:rsidR="00E561C2" w:rsidRPr="00757B4F" w:rsidRDefault="00E561C2" w:rsidP="00E561C2">
      <w:pPr>
        <w:tabs>
          <w:tab w:val="left" w:pos="1485"/>
        </w:tabs>
        <w:rPr>
          <w:rFonts w:ascii="Arial" w:hAnsi="Arial" w:cs="Arial"/>
          <w:b/>
          <w:bCs/>
          <w:u w:val="single"/>
        </w:rPr>
      </w:pPr>
      <w:r>
        <w:rPr>
          <w:rFonts w:ascii="Arial" w:hAnsi="Arial" w:cs="Arial"/>
          <w:b/>
          <w:bCs/>
          <w:u w:val="single"/>
        </w:rPr>
        <w:t xml:space="preserve">1. </w:t>
      </w:r>
      <w:r w:rsidRPr="00757B4F">
        <w:rPr>
          <w:rFonts w:ascii="Arial" w:hAnsi="Arial" w:cs="Arial"/>
          <w:b/>
          <w:bCs/>
          <w:u w:val="single"/>
        </w:rPr>
        <w:t>Greater Cambridge Local Plan</w:t>
      </w:r>
    </w:p>
    <w:p w14:paraId="493C4BF7" w14:textId="72B14B96" w:rsidR="00E561C2" w:rsidRPr="00757B4F" w:rsidRDefault="00E561C2" w:rsidP="00E561C2">
      <w:pPr>
        <w:tabs>
          <w:tab w:val="left" w:pos="1485"/>
        </w:tabs>
        <w:rPr>
          <w:rFonts w:ascii="Arial" w:hAnsi="Arial" w:cs="Arial"/>
          <w:bCs/>
        </w:rPr>
      </w:pPr>
      <w:r w:rsidRPr="00757B4F">
        <w:rPr>
          <w:rFonts w:ascii="Arial" w:hAnsi="Arial" w:cs="Arial"/>
          <w:bCs/>
        </w:rPr>
        <w:t>The thousands of people who took part in a recent consultation on the future of Greater Cambridge are being thanked by councils – as a report published on Friday May</w:t>
      </w:r>
      <w:r w:rsidR="00BC7B7C">
        <w:rPr>
          <w:rFonts w:ascii="Arial" w:hAnsi="Arial" w:cs="Arial"/>
          <w:bCs/>
        </w:rPr>
        <w:t xml:space="preserve"> 22nd</w:t>
      </w:r>
      <w:r w:rsidRPr="00757B4F">
        <w:rPr>
          <w:rFonts w:ascii="Arial" w:hAnsi="Arial" w:cs="Arial"/>
          <w:bCs/>
        </w:rPr>
        <w:t xml:space="preserve"> sets out that the consultation ‘reached more residents than ever’.</w:t>
      </w:r>
    </w:p>
    <w:p w14:paraId="293B0C76" w14:textId="10556AF2" w:rsidR="00E561C2" w:rsidRPr="00BC7B7C" w:rsidRDefault="00BC7B7C" w:rsidP="00E561C2">
      <w:pPr>
        <w:tabs>
          <w:tab w:val="left" w:pos="1485"/>
        </w:tabs>
        <w:rPr>
          <w:rFonts w:ascii="Arial" w:hAnsi="Arial" w:cs="Arial"/>
          <w:b/>
        </w:rPr>
      </w:pPr>
      <w:r>
        <w:rPr>
          <w:rFonts w:ascii="Arial" w:hAnsi="Arial" w:cs="Arial"/>
          <w:b/>
        </w:rPr>
        <w:t xml:space="preserve">1.1 </w:t>
      </w:r>
      <w:r w:rsidR="00E561C2" w:rsidRPr="00BC7B7C">
        <w:rPr>
          <w:rFonts w:ascii="Arial" w:hAnsi="Arial" w:cs="Arial"/>
          <w:b/>
        </w:rPr>
        <w:t>The seven big themes</w:t>
      </w:r>
    </w:p>
    <w:p w14:paraId="5959DA84" w14:textId="77777777" w:rsidR="00E561C2" w:rsidRPr="00757B4F" w:rsidRDefault="00E561C2" w:rsidP="00E561C2">
      <w:pPr>
        <w:tabs>
          <w:tab w:val="left" w:pos="1485"/>
        </w:tabs>
        <w:rPr>
          <w:rFonts w:ascii="Arial" w:hAnsi="Arial" w:cs="Arial"/>
          <w:bCs/>
        </w:rPr>
      </w:pPr>
      <w:r w:rsidRPr="00757B4F">
        <w:rPr>
          <w:rFonts w:ascii="Arial" w:hAnsi="Arial" w:cs="Arial"/>
          <w:bCs/>
        </w:rPr>
        <w:t>From the circa 7,000 comments received, which the councils are still in the process of analysing, the </w:t>
      </w:r>
      <w:hyperlink r:id="rId7" w:history="1">
        <w:r w:rsidRPr="00757B4F">
          <w:rPr>
            <w:rStyle w:val="Hyperlink"/>
            <w:rFonts w:ascii="Arial" w:hAnsi="Arial" w:cs="Arial"/>
            <w:bCs/>
          </w:rPr>
          <w:t>Initial Feedback from the Consultation</w:t>
        </w:r>
      </w:hyperlink>
      <w:r w:rsidRPr="00757B4F">
        <w:rPr>
          <w:rFonts w:ascii="Arial" w:hAnsi="Arial" w:cs="Arial"/>
          <w:bCs/>
        </w:rPr>
        <w:t> identified some key areas to be explored during the development of the Local Plan:</w:t>
      </w:r>
    </w:p>
    <w:p w14:paraId="6720D703" w14:textId="77777777" w:rsidR="00E561C2" w:rsidRPr="00757B4F" w:rsidRDefault="00E561C2" w:rsidP="00E561C2">
      <w:pPr>
        <w:numPr>
          <w:ilvl w:val="0"/>
          <w:numId w:val="21"/>
        </w:numPr>
        <w:tabs>
          <w:tab w:val="left" w:pos="1485"/>
        </w:tabs>
        <w:rPr>
          <w:rFonts w:ascii="Arial" w:hAnsi="Arial" w:cs="Arial"/>
          <w:bCs/>
        </w:rPr>
      </w:pPr>
      <w:r w:rsidRPr="00757B4F">
        <w:rPr>
          <w:rFonts w:ascii="Arial" w:hAnsi="Arial" w:cs="Arial"/>
          <w:bCs/>
        </w:rPr>
        <w:t>On where to build, it appears there is support for densification of existing urban areas, along with development along public transport corridors. Views on development around villages were polarised and, on green belt development, it appears there is some support for locations which are sustainable in transport terms, to reduce car travel from locations further away</w:t>
      </w:r>
    </w:p>
    <w:p w14:paraId="71E57EDB" w14:textId="77777777" w:rsidR="00E561C2" w:rsidRPr="00757B4F" w:rsidRDefault="00E561C2" w:rsidP="00E561C2">
      <w:pPr>
        <w:numPr>
          <w:ilvl w:val="0"/>
          <w:numId w:val="21"/>
        </w:numPr>
        <w:tabs>
          <w:tab w:val="left" w:pos="1485"/>
        </w:tabs>
        <w:rPr>
          <w:rFonts w:ascii="Arial" w:hAnsi="Arial" w:cs="Arial"/>
          <w:bCs/>
        </w:rPr>
      </w:pPr>
      <w:r w:rsidRPr="00757B4F">
        <w:rPr>
          <w:rFonts w:ascii="Arial" w:hAnsi="Arial" w:cs="Arial"/>
          <w:bCs/>
        </w:rPr>
        <w:t>Most people agree that the right seven themes have been identified for the Plan, but there was a range of views about which themes should take priority</w:t>
      </w:r>
    </w:p>
    <w:p w14:paraId="0C407F90" w14:textId="77777777" w:rsidR="00E561C2" w:rsidRPr="00757B4F" w:rsidRDefault="00E561C2" w:rsidP="00E561C2">
      <w:pPr>
        <w:numPr>
          <w:ilvl w:val="0"/>
          <w:numId w:val="21"/>
        </w:numPr>
        <w:tabs>
          <w:tab w:val="left" w:pos="1485"/>
        </w:tabs>
        <w:rPr>
          <w:rFonts w:ascii="Arial" w:hAnsi="Arial" w:cs="Arial"/>
          <w:bCs/>
        </w:rPr>
      </w:pPr>
      <w:r w:rsidRPr="00757B4F">
        <w:rPr>
          <w:rFonts w:ascii="Arial" w:hAnsi="Arial" w:cs="Arial"/>
          <w:bCs/>
        </w:rPr>
        <w:t>Infrastructure – which can refer to road and cycle networks, education and health provision, and more – was the theme that attracted the most interest, by a substantial margin, with transport being the most commented on topic</w:t>
      </w:r>
    </w:p>
    <w:p w14:paraId="216A6F49" w14:textId="77777777" w:rsidR="00E561C2" w:rsidRPr="00757B4F" w:rsidRDefault="00E561C2" w:rsidP="00E561C2">
      <w:pPr>
        <w:numPr>
          <w:ilvl w:val="0"/>
          <w:numId w:val="21"/>
        </w:numPr>
        <w:tabs>
          <w:tab w:val="left" w:pos="1485"/>
        </w:tabs>
        <w:rPr>
          <w:rFonts w:ascii="Arial" w:hAnsi="Arial" w:cs="Arial"/>
          <w:bCs/>
        </w:rPr>
      </w:pPr>
      <w:r w:rsidRPr="00757B4F">
        <w:rPr>
          <w:rFonts w:ascii="Arial" w:hAnsi="Arial" w:cs="Arial"/>
          <w:bCs/>
        </w:rPr>
        <w:t>The second most popular theme was homes, followed by climate change, which prompted a wide range of views – from those who felt it was a high priority, to those who felt that other issues should take precedence</w:t>
      </w:r>
    </w:p>
    <w:p w14:paraId="0B3C114C" w14:textId="77777777" w:rsidR="00E561C2" w:rsidRPr="00757B4F" w:rsidRDefault="00E561C2" w:rsidP="00E561C2">
      <w:pPr>
        <w:numPr>
          <w:ilvl w:val="0"/>
          <w:numId w:val="21"/>
        </w:numPr>
        <w:tabs>
          <w:tab w:val="left" w:pos="1485"/>
        </w:tabs>
        <w:rPr>
          <w:rFonts w:ascii="Arial" w:hAnsi="Arial" w:cs="Arial"/>
          <w:bCs/>
        </w:rPr>
      </w:pPr>
      <w:r w:rsidRPr="00757B4F">
        <w:rPr>
          <w:rFonts w:ascii="Arial" w:hAnsi="Arial" w:cs="Arial"/>
          <w:bCs/>
        </w:rPr>
        <w:t>Many responses said that continuing economic growth was important, although many also raised questions around whether growth was desirable. Some stated that wellbeing was a priority over growth, while others expressed the view that economic growth was the means to raise quality of life.</w:t>
      </w:r>
    </w:p>
    <w:p w14:paraId="1A7058EB" w14:textId="77777777" w:rsidR="00E561C2" w:rsidRPr="00757B4F" w:rsidRDefault="00E561C2" w:rsidP="00E561C2">
      <w:pPr>
        <w:tabs>
          <w:tab w:val="left" w:pos="1485"/>
        </w:tabs>
        <w:rPr>
          <w:rFonts w:ascii="Arial" w:hAnsi="Arial" w:cs="Arial"/>
          <w:bCs/>
        </w:rPr>
      </w:pPr>
      <w:r w:rsidRPr="00757B4F">
        <w:rPr>
          <w:rFonts w:ascii="Arial" w:hAnsi="Arial" w:cs="Arial"/>
          <w:bCs/>
          <w:noProof/>
        </w:rPr>
        <w:drawing>
          <wp:inline distT="0" distB="0" distL="0" distR="0" wp14:anchorId="4C5A2EFF" wp14:editId="3AC9DA68">
            <wp:extent cx="4761865" cy="2419350"/>
            <wp:effectExtent l="0" t="0" r="635" b="0"/>
            <wp:docPr id="2" name="Picture 2" descr="Options for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s for grow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2419350"/>
                    </a:xfrm>
                    <a:prstGeom prst="rect">
                      <a:avLst/>
                    </a:prstGeom>
                    <a:noFill/>
                    <a:ln>
                      <a:noFill/>
                    </a:ln>
                  </pic:spPr>
                </pic:pic>
              </a:graphicData>
            </a:graphic>
          </wp:inline>
        </w:drawing>
      </w:r>
    </w:p>
    <w:p w14:paraId="0E090E7D" w14:textId="77777777" w:rsidR="00BC7B7C" w:rsidRDefault="00BC7B7C" w:rsidP="00E561C2">
      <w:pPr>
        <w:tabs>
          <w:tab w:val="left" w:pos="1485"/>
        </w:tabs>
        <w:rPr>
          <w:rFonts w:ascii="Arial" w:hAnsi="Arial" w:cs="Arial"/>
          <w:b/>
        </w:rPr>
      </w:pPr>
    </w:p>
    <w:p w14:paraId="630FEDB6" w14:textId="77A84918" w:rsidR="00E561C2" w:rsidRPr="00BC7B7C" w:rsidRDefault="00BC7B7C" w:rsidP="00E561C2">
      <w:pPr>
        <w:tabs>
          <w:tab w:val="left" w:pos="1485"/>
        </w:tabs>
        <w:rPr>
          <w:rFonts w:ascii="Arial" w:hAnsi="Arial" w:cs="Arial"/>
          <w:b/>
        </w:rPr>
      </w:pPr>
      <w:r w:rsidRPr="00BC7B7C">
        <w:rPr>
          <w:rFonts w:ascii="Arial" w:hAnsi="Arial" w:cs="Arial"/>
          <w:b/>
        </w:rPr>
        <w:lastRenderedPageBreak/>
        <w:t xml:space="preserve">1.2 </w:t>
      </w:r>
      <w:r w:rsidR="00E561C2" w:rsidRPr="00BC7B7C">
        <w:rPr>
          <w:rFonts w:ascii="Arial" w:hAnsi="Arial" w:cs="Arial"/>
          <w:b/>
        </w:rPr>
        <w:t>Options put forward for where to build</w:t>
      </w:r>
    </w:p>
    <w:p w14:paraId="751F3DC0" w14:textId="77777777" w:rsidR="00E561C2" w:rsidRPr="00757B4F" w:rsidRDefault="00E561C2" w:rsidP="00E561C2">
      <w:pPr>
        <w:tabs>
          <w:tab w:val="left" w:pos="1485"/>
        </w:tabs>
        <w:rPr>
          <w:rFonts w:ascii="Arial" w:hAnsi="Arial" w:cs="Arial"/>
          <w:bCs/>
        </w:rPr>
      </w:pPr>
      <w:r w:rsidRPr="00757B4F">
        <w:rPr>
          <w:rFonts w:ascii="Arial" w:hAnsi="Arial" w:cs="Arial"/>
          <w:bCs/>
        </w:rPr>
        <w:t>The report, </w:t>
      </w:r>
      <w:hyperlink r:id="rId9" w:history="1">
        <w:r w:rsidRPr="00757B4F">
          <w:rPr>
            <w:rStyle w:val="Hyperlink"/>
            <w:rFonts w:ascii="Arial" w:hAnsi="Arial" w:cs="Arial"/>
            <w:bCs/>
          </w:rPr>
          <w:t>published for the meeting of the Joint Local Planning Advisory Group on 2 June</w:t>
        </w:r>
      </w:hyperlink>
      <w:r w:rsidRPr="00757B4F">
        <w:rPr>
          <w:rFonts w:ascii="Arial" w:hAnsi="Arial" w:cs="Arial"/>
          <w:bCs/>
        </w:rPr>
        <w:t>, also outlines a proposed timeline for the next stages of the Local Plan process, which takes into account the comments received and the clear aspiration for continued involvement by communities in the early stages. The new programme outlined in the report makes arrangements to do so, and includes:</w:t>
      </w:r>
    </w:p>
    <w:p w14:paraId="4A90D866" w14:textId="77777777" w:rsidR="00E561C2" w:rsidRPr="00757B4F" w:rsidRDefault="00E561C2" w:rsidP="00E561C2">
      <w:pPr>
        <w:numPr>
          <w:ilvl w:val="0"/>
          <w:numId w:val="22"/>
        </w:numPr>
        <w:tabs>
          <w:tab w:val="left" w:pos="1485"/>
        </w:tabs>
        <w:rPr>
          <w:rFonts w:ascii="Arial" w:hAnsi="Arial" w:cs="Arial"/>
          <w:bCs/>
        </w:rPr>
      </w:pPr>
      <w:r w:rsidRPr="00757B4F">
        <w:rPr>
          <w:rFonts w:ascii="Arial" w:hAnsi="Arial" w:cs="Arial"/>
          <w:bCs/>
        </w:rPr>
        <w:t>publishing emerging evidence from commissioned external experts in October 2020, followed by stakeholder engagement workshops to debate these in November/December</w:t>
      </w:r>
    </w:p>
    <w:p w14:paraId="31CA9F64" w14:textId="77777777" w:rsidR="00E561C2" w:rsidRPr="00757B4F" w:rsidRDefault="00E561C2" w:rsidP="00E561C2">
      <w:pPr>
        <w:numPr>
          <w:ilvl w:val="0"/>
          <w:numId w:val="22"/>
        </w:numPr>
        <w:tabs>
          <w:tab w:val="left" w:pos="1485"/>
        </w:tabs>
        <w:rPr>
          <w:rFonts w:ascii="Arial" w:hAnsi="Arial" w:cs="Arial"/>
          <w:bCs/>
        </w:rPr>
      </w:pPr>
      <w:r w:rsidRPr="00757B4F">
        <w:rPr>
          <w:rFonts w:ascii="Arial" w:hAnsi="Arial" w:cs="Arial"/>
          <w:bCs/>
        </w:rPr>
        <w:t>the first key milestones for public participation in the plan in summer 2021, when members of the public will be asked to input into the proposed approach. This will be the ‘Preferred Options’ stage, which sets out specifics such as proposed levels of development for jobs and homes; sites allocated for development; and the preferred approach for key policy topics such as climate change targets, affordable housing thresholds, and approach to development in villages.</w:t>
      </w:r>
    </w:p>
    <w:p w14:paraId="45518D1B" w14:textId="77777777" w:rsidR="00E561C2" w:rsidRPr="00757B4F" w:rsidRDefault="00E561C2" w:rsidP="00E561C2">
      <w:pPr>
        <w:tabs>
          <w:tab w:val="left" w:pos="1485"/>
        </w:tabs>
        <w:rPr>
          <w:rFonts w:ascii="Arial" w:hAnsi="Arial" w:cs="Arial"/>
          <w:bCs/>
        </w:rPr>
      </w:pPr>
      <w:r w:rsidRPr="00757B4F">
        <w:rPr>
          <w:rFonts w:ascii="Arial" w:hAnsi="Arial" w:cs="Arial"/>
          <w:bCs/>
        </w:rPr>
        <w:t>The proposed timeline is subject to approval by councillors during June 2020.</w:t>
      </w:r>
    </w:p>
    <w:p w14:paraId="649F0D1D" w14:textId="77777777" w:rsidR="00E561C2" w:rsidRPr="00757B4F" w:rsidRDefault="00E561C2" w:rsidP="00E561C2">
      <w:pPr>
        <w:tabs>
          <w:tab w:val="left" w:pos="1485"/>
        </w:tabs>
        <w:rPr>
          <w:rFonts w:ascii="Arial" w:hAnsi="Arial" w:cs="Arial"/>
          <w:bCs/>
        </w:rPr>
      </w:pPr>
      <w:r w:rsidRPr="00757B4F">
        <w:rPr>
          <w:rFonts w:ascii="Arial" w:hAnsi="Arial" w:cs="Arial"/>
          <w:bCs/>
        </w:rPr>
        <w:t>The </w:t>
      </w:r>
      <w:hyperlink r:id="rId10" w:history="1">
        <w:r w:rsidRPr="00757B4F">
          <w:rPr>
            <w:rStyle w:val="Hyperlink"/>
            <w:rFonts w:ascii="Arial" w:hAnsi="Arial" w:cs="Arial"/>
            <w:bCs/>
          </w:rPr>
          <w:t>report</w:t>
        </w:r>
      </w:hyperlink>
      <w:r w:rsidRPr="00757B4F">
        <w:rPr>
          <w:rFonts w:ascii="Arial" w:hAnsi="Arial" w:cs="Arial"/>
          <w:bCs/>
        </w:rPr>
        <w:t> can be viewed on the website. The Greater Cambridge Planning Service is a partnership between Cambridge City and South Cambridgeshire District councils, and updates on the Local Plan process will be available at </w:t>
      </w:r>
      <w:hyperlink r:id="rId11" w:history="1">
        <w:r w:rsidRPr="00757B4F">
          <w:rPr>
            <w:rStyle w:val="Hyperlink"/>
            <w:rFonts w:ascii="Arial" w:hAnsi="Arial" w:cs="Arial"/>
            <w:bCs/>
          </w:rPr>
          <w:t>www.greatercambridgeplanning.org</w:t>
        </w:r>
      </w:hyperlink>
    </w:p>
    <w:p w14:paraId="3AD1239F" w14:textId="77777777" w:rsidR="003D7CAB" w:rsidRDefault="003D7CAB" w:rsidP="003D7CAB">
      <w:pPr>
        <w:pStyle w:val="Heading10"/>
        <w:ind w:left="0" w:firstLine="0"/>
      </w:pPr>
    </w:p>
    <w:p w14:paraId="70F1E807" w14:textId="26C76544" w:rsidR="003D7CAB" w:rsidRPr="003D7CAB" w:rsidRDefault="003D7CAB" w:rsidP="003D7CAB">
      <w:pPr>
        <w:pStyle w:val="Heading10"/>
        <w:ind w:left="0" w:firstLine="0"/>
      </w:pPr>
      <w:r w:rsidRPr="003D7CAB">
        <w:t>2. COVID19 Lockdown</w:t>
      </w:r>
    </w:p>
    <w:p w14:paraId="62D5BA0C" w14:textId="4A84BBEB" w:rsidR="003D7CAB" w:rsidRPr="003D7CAB" w:rsidRDefault="003D7CAB" w:rsidP="003D7CAB">
      <w:pPr>
        <w:rPr>
          <w:rFonts w:ascii="Arial" w:hAnsi="Arial" w:cs="Arial"/>
        </w:rPr>
      </w:pPr>
      <w:r w:rsidRPr="003D7CAB">
        <w:rPr>
          <w:rFonts w:ascii="Arial" w:hAnsi="Arial" w:cs="Arial"/>
        </w:rPr>
        <w:t xml:space="preserve">The South </w:t>
      </w:r>
      <w:proofErr w:type="spellStart"/>
      <w:r w:rsidRPr="003D7CAB">
        <w:rPr>
          <w:rFonts w:ascii="Arial" w:hAnsi="Arial" w:cs="Arial"/>
        </w:rPr>
        <w:t>Cambs</w:t>
      </w:r>
      <w:proofErr w:type="spellEnd"/>
      <w:r w:rsidRPr="003D7CAB">
        <w:rPr>
          <w:rFonts w:ascii="Arial" w:hAnsi="Arial" w:cs="Arial"/>
        </w:rPr>
        <w:t xml:space="preserve"> office is still on lockdown and officers are working from home still. We have no immediate plans to re-open the offices, but as you know, the situation may change as we get more guidelines from Government. </w:t>
      </w:r>
    </w:p>
    <w:p w14:paraId="3C4F41DD" w14:textId="4A33358C" w:rsidR="003D7CAB" w:rsidRPr="003D7CAB" w:rsidRDefault="003D7CAB" w:rsidP="003D7CAB">
      <w:pPr>
        <w:rPr>
          <w:rFonts w:ascii="Arial" w:hAnsi="Arial" w:cs="Arial"/>
        </w:rPr>
      </w:pPr>
      <w:proofErr w:type="gramStart"/>
      <w:r w:rsidRPr="003D7CAB">
        <w:rPr>
          <w:rFonts w:ascii="Arial" w:hAnsi="Arial" w:cs="Arial"/>
        </w:rPr>
        <w:t>However</w:t>
      </w:r>
      <w:proofErr w:type="gramEnd"/>
      <w:r w:rsidRPr="003D7CAB">
        <w:rPr>
          <w:rFonts w:ascii="Arial" w:hAnsi="Arial" w:cs="Arial"/>
        </w:rPr>
        <w:t xml:space="preserve"> residents can continue to have access to our services online at </w:t>
      </w:r>
      <w:hyperlink r:id="rId12" w:history="1">
        <w:r w:rsidRPr="003D7CAB">
          <w:rPr>
            <w:rStyle w:val="Hyperlink"/>
            <w:rFonts w:ascii="Arial" w:hAnsi="Arial" w:cs="Arial"/>
          </w:rPr>
          <w:t>www.scambs.gov.uk</w:t>
        </w:r>
      </w:hyperlink>
      <w:r>
        <w:rPr>
          <w:rFonts w:ascii="Arial" w:hAnsi="Arial" w:cs="Arial"/>
        </w:rPr>
        <w:t>:</w:t>
      </w:r>
    </w:p>
    <w:p w14:paraId="479E9D84" w14:textId="77777777" w:rsidR="003D7CAB" w:rsidRPr="003D7CAB" w:rsidRDefault="003D7CAB" w:rsidP="003D7CAB">
      <w:pPr>
        <w:rPr>
          <w:rFonts w:ascii="Arial" w:hAnsi="Arial" w:cs="Arial"/>
        </w:rPr>
      </w:pPr>
    </w:p>
    <w:p w14:paraId="2B0DAFD0" w14:textId="77777777" w:rsidR="003D7CAB" w:rsidRDefault="003D7CAB" w:rsidP="003D7CAB">
      <w:r>
        <w:rPr>
          <w:noProof/>
        </w:rPr>
        <w:drawing>
          <wp:inline distT="0" distB="0" distL="0" distR="0" wp14:anchorId="7B8A3BEF" wp14:editId="012A2728">
            <wp:extent cx="5978525" cy="2198370"/>
            <wp:effectExtent l="0" t="0" r="0" b="0"/>
            <wp:docPr id="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8525" cy="2198370"/>
                    </a:xfrm>
                    <a:prstGeom prst="rect">
                      <a:avLst/>
                    </a:prstGeom>
                    <a:noFill/>
                    <a:ln>
                      <a:noFill/>
                    </a:ln>
                  </pic:spPr>
                </pic:pic>
              </a:graphicData>
            </a:graphic>
          </wp:inline>
        </w:drawing>
      </w:r>
    </w:p>
    <w:p w14:paraId="471E96C1" w14:textId="77777777" w:rsidR="003D7CAB" w:rsidRDefault="003D7CAB" w:rsidP="003D7CAB"/>
    <w:p w14:paraId="16A5FB07" w14:textId="2214249F" w:rsidR="003D7CAB" w:rsidRDefault="003D7CAB" w:rsidP="00E561C2">
      <w:pPr>
        <w:tabs>
          <w:tab w:val="left" w:pos="1485"/>
        </w:tabs>
        <w:rPr>
          <w:rFonts w:ascii="Arial" w:hAnsi="Arial" w:cs="Arial"/>
          <w:b/>
          <w:bCs/>
          <w:u w:val="single"/>
        </w:rPr>
      </w:pPr>
    </w:p>
    <w:p w14:paraId="79CD9FCE" w14:textId="60789CF1" w:rsidR="003D7CAB" w:rsidRDefault="003D7CAB" w:rsidP="00E561C2">
      <w:pPr>
        <w:tabs>
          <w:tab w:val="left" w:pos="1485"/>
        </w:tabs>
        <w:rPr>
          <w:rFonts w:ascii="Arial" w:hAnsi="Arial" w:cs="Arial"/>
          <w:b/>
          <w:bCs/>
          <w:u w:val="single"/>
        </w:rPr>
      </w:pPr>
    </w:p>
    <w:p w14:paraId="0E29B42D" w14:textId="77777777" w:rsidR="003D7CAB" w:rsidRDefault="003D7CAB" w:rsidP="00E561C2">
      <w:pPr>
        <w:tabs>
          <w:tab w:val="left" w:pos="1485"/>
        </w:tabs>
        <w:rPr>
          <w:rFonts w:ascii="Arial" w:hAnsi="Arial" w:cs="Arial"/>
          <w:b/>
          <w:bCs/>
          <w:u w:val="single"/>
        </w:rPr>
      </w:pPr>
    </w:p>
    <w:p w14:paraId="6C6A3F0E" w14:textId="1A5E61C0" w:rsidR="003D7CAB" w:rsidRPr="00472E15" w:rsidRDefault="003D7CAB" w:rsidP="003D7CAB">
      <w:pPr>
        <w:rPr>
          <w:rFonts w:ascii="Arial" w:hAnsi="Arial" w:cs="Arial"/>
        </w:rPr>
      </w:pPr>
      <w:r>
        <w:rPr>
          <w:rFonts w:ascii="Arial" w:hAnsi="Arial" w:cs="Arial"/>
          <w:b/>
          <w:bCs/>
          <w:u w:val="single"/>
        </w:rPr>
        <w:t>3</w:t>
      </w:r>
      <w:r w:rsidRPr="003D7CAB">
        <w:rPr>
          <w:rFonts w:ascii="Arial" w:hAnsi="Arial" w:cs="Arial"/>
          <w:b/>
          <w:bCs/>
          <w:u w:val="single"/>
        </w:rPr>
        <w:t>. Zero Carbon Strategy</w:t>
      </w:r>
    </w:p>
    <w:p w14:paraId="32EEC486" w14:textId="5D995D38" w:rsidR="003D7CAB" w:rsidRPr="003D7CAB" w:rsidRDefault="003D7CAB" w:rsidP="003D7CAB">
      <w:pPr>
        <w:rPr>
          <w:rFonts w:ascii="Arial" w:hAnsi="Arial" w:cs="Arial"/>
          <w:smallCaps/>
        </w:rPr>
      </w:pPr>
      <w:r w:rsidRPr="00472E15">
        <w:rPr>
          <w:rFonts w:ascii="Arial" w:hAnsi="Arial" w:cs="Arial"/>
        </w:rPr>
        <w:t xml:space="preserve">Our Zero Carbon Strategy was adopted by the Council on 21 May 2020.  It outlines how we are supporting the district to halve carbon emissions by 2030 and reduce them to zero by 2050, including delivering a reduction in our own carbon footprint of at least 45% by 2025, (on a 2019 baseline), and at least 75% by 2030.  Find out more at </w:t>
      </w:r>
      <w:hyperlink r:id="rId14" w:history="1">
        <w:r w:rsidRPr="00472E15">
          <w:rPr>
            <w:rStyle w:val="Hyperlink"/>
            <w:rFonts w:ascii="Arial" w:hAnsi="Arial" w:cs="Arial"/>
          </w:rPr>
          <w:t>https://www.scambs.gov.uk/council-adopts-zero-carbon-strategy-for-south-cambridgeshire/</w:t>
        </w:r>
      </w:hyperlink>
      <w:r w:rsidRPr="00472E15">
        <w:rPr>
          <w:rFonts w:ascii="Arial" w:hAnsi="Arial" w:cs="Arial"/>
        </w:rPr>
        <w:t xml:space="preserve"> </w:t>
      </w:r>
    </w:p>
    <w:p w14:paraId="44C6F63D" w14:textId="628B9877" w:rsidR="00E561C2" w:rsidRPr="00757B4F" w:rsidRDefault="003D7CAB" w:rsidP="00E561C2">
      <w:pPr>
        <w:tabs>
          <w:tab w:val="left" w:pos="1485"/>
        </w:tabs>
        <w:rPr>
          <w:rFonts w:ascii="Arial" w:hAnsi="Arial" w:cs="Arial"/>
          <w:b/>
          <w:bCs/>
          <w:u w:val="single"/>
        </w:rPr>
      </w:pPr>
      <w:r>
        <w:rPr>
          <w:rFonts w:ascii="Arial" w:hAnsi="Arial" w:cs="Arial"/>
          <w:b/>
          <w:bCs/>
          <w:u w:val="single"/>
        </w:rPr>
        <w:t>4</w:t>
      </w:r>
      <w:r w:rsidR="00E561C2">
        <w:rPr>
          <w:rFonts w:ascii="Arial" w:hAnsi="Arial" w:cs="Arial"/>
          <w:b/>
          <w:bCs/>
          <w:u w:val="single"/>
        </w:rPr>
        <w:t xml:space="preserve">. </w:t>
      </w:r>
      <w:r w:rsidR="00E561C2" w:rsidRPr="00757B4F">
        <w:rPr>
          <w:rFonts w:ascii="Arial" w:hAnsi="Arial" w:cs="Arial"/>
          <w:b/>
          <w:bCs/>
          <w:u w:val="single"/>
        </w:rPr>
        <w:t>Business Grant Funding</w:t>
      </w:r>
    </w:p>
    <w:p w14:paraId="6A47B316" w14:textId="77777777" w:rsidR="003D7CAB" w:rsidRPr="00472E15" w:rsidRDefault="00E561C2" w:rsidP="003D7CAB">
      <w:pPr>
        <w:rPr>
          <w:rFonts w:ascii="Arial" w:hAnsi="Arial" w:cs="Arial"/>
        </w:rPr>
      </w:pPr>
      <w:r w:rsidRPr="00757B4F">
        <w:rPr>
          <w:rFonts w:ascii="Arial" w:hAnsi="Arial" w:cs="Arial"/>
          <w:bCs/>
        </w:rPr>
        <w:t>On May 13</w:t>
      </w:r>
      <w:r w:rsidRPr="00757B4F">
        <w:rPr>
          <w:rFonts w:ascii="Arial" w:hAnsi="Arial" w:cs="Arial"/>
          <w:bCs/>
          <w:vertAlign w:val="superscript"/>
        </w:rPr>
        <w:t>th</w:t>
      </w:r>
      <w:r w:rsidRPr="00757B4F">
        <w:rPr>
          <w:rFonts w:ascii="Arial" w:hAnsi="Arial" w:cs="Arial"/>
          <w:bCs/>
        </w:rPr>
        <w:t xml:space="preserve"> the Government announced a further ‘discretionary’ business grant scheme which in South </w:t>
      </w:r>
      <w:proofErr w:type="spellStart"/>
      <w:r w:rsidRPr="00757B4F">
        <w:rPr>
          <w:rFonts w:ascii="Arial" w:hAnsi="Arial" w:cs="Arial"/>
          <w:bCs/>
        </w:rPr>
        <w:t>Cambs</w:t>
      </w:r>
      <w:proofErr w:type="spellEnd"/>
      <w:r w:rsidRPr="00757B4F">
        <w:rPr>
          <w:rFonts w:ascii="Arial" w:hAnsi="Arial" w:cs="Arial"/>
          <w:bCs/>
        </w:rPr>
        <w:t xml:space="preserve"> will be c £1m.</w:t>
      </w:r>
      <w:r w:rsidR="003D7CAB">
        <w:rPr>
          <w:rFonts w:ascii="Arial" w:hAnsi="Arial" w:cs="Arial"/>
          <w:bCs/>
        </w:rPr>
        <w:t xml:space="preserve"> </w:t>
      </w:r>
      <w:r w:rsidR="003D7CAB" w:rsidRPr="00472E15">
        <w:rPr>
          <w:rFonts w:ascii="Arial" w:hAnsi="Arial" w:cs="Arial"/>
        </w:rPr>
        <w:t xml:space="preserve">Eligible businesses such as charities, market traders, B&amp;Bs and those in shared offices or flexible workspaces are invited to apply as soon as possible for the new funding, and no later </w:t>
      </w:r>
      <w:r w:rsidR="003D7CAB" w:rsidRPr="00472E15">
        <w:rPr>
          <w:rFonts w:ascii="Arial" w:hAnsi="Arial" w:cs="Arial"/>
          <w:bCs/>
        </w:rPr>
        <w:t>than midnight on 22 June</w:t>
      </w:r>
      <w:r w:rsidR="003D7CAB" w:rsidRPr="00472E15">
        <w:rPr>
          <w:rFonts w:ascii="Arial" w:hAnsi="Arial" w:cs="Arial"/>
        </w:rPr>
        <w:t>.</w:t>
      </w:r>
    </w:p>
    <w:p w14:paraId="45F254C3" w14:textId="40321D43" w:rsidR="003D7CAB" w:rsidRDefault="003D7CAB" w:rsidP="003D7CAB">
      <w:pPr>
        <w:rPr>
          <w:rFonts w:ascii="Arial" w:hAnsi="Arial" w:cs="Arial"/>
        </w:rPr>
      </w:pPr>
      <w:r w:rsidRPr="00472E15">
        <w:rPr>
          <w:rFonts w:ascii="Arial" w:hAnsi="Arial" w:cs="Arial"/>
        </w:rPr>
        <w:t>Applications should be made online at:</w:t>
      </w:r>
      <w:r w:rsidRPr="00472E15">
        <w:rPr>
          <w:rFonts w:ascii="Arial" w:hAnsi="Arial" w:cs="Arial"/>
        </w:rPr>
        <w:br/>
      </w:r>
      <w:hyperlink r:id="rId15" w:history="1">
        <w:r w:rsidRPr="00472E15">
          <w:rPr>
            <w:rStyle w:val="Hyperlink"/>
            <w:rFonts w:ascii="Arial" w:hAnsi="Arial" w:cs="Arial"/>
          </w:rPr>
          <w:t>https://www.scambs.gov.uk/business/coronavirus-information-for-businesses/financial-support-for-business/discretionary-grant-funding/</w:t>
        </w:r>
      </w:hyperlink>
      <w:r w:rsidRPr="00472E15">
        <w:rPr>
          <w:rFonts w:ascii="Arial" w:hAnsi="Arial" w:cs="Arial"/>
        </w:rPr>
        <w:t xml:space="preserve"> </w:t>
      </w:r>
    </w:p>
    <w:p w14:paraId="244B3566" w14:textId="6783CA3C" w:rsidR="00E561C2" w:rsidRPr="003D7CAB" w:rsidRDefault="00E561C2" w:rsidP="003D7CAB">
      <w:pPr>
        <w:rPr>
          <w:rFonts w:ascii="Arial" w:hAnsi="Arial" w:cs="Arial"/>
        </w:rPr>
      </w:pPr>
      <w:r w:rsidRPr="00757B4F">
        <w:rPr>
          <w:rFonts w:ascii="Arial" w:hAnsi="Arial" w:cs="Arial"/>
          <w:bCs/>
        </w:rPr>
        <w:t>Whilst this is a discretionary scheme for local authorities to deliver, many of the criteria have been set nationally, including the priority areas below. In response to the leader’s comments that some of these categories are not a priority for us, we sought guidance from BEIS who responded as follows: “To summarise, funding should be focused primarily on those categories listed but we accept that a proportion of it won’t be used on those and it is for the LAs to decide who in that group they think are the most needy. So effectively we need to include the following categories, but can decide on the amounts we award per category, and we can add extra categories.”</w:t>
      </w:r>
    </w:p>
    <w:p w14:paraId="744C41E0" w14:textId="77777777" w:rsidR="00E561C2" w:rsidRPr="00757B4F" w:rsidRDefault="00E561C2" w:rsidP="00E561C2">
      <w:pPr>
        <w:tabs>
          <w:tab w:val="left" w:pos="1485"/>
        </w:tabs>
        <w:rPr>
          <w:rFonts w:ascii="Arial" w:hAnsi="Arial" w:cs="Arial"/>
          <w:bCs/>
        </w:rPr>
      </w:pPr>
      <w:r w:rsidRPr="00757B4F">
        <w:rPr>
          <w:rFonts w:ascii="Arial" w:hAnsi="Arial" w:cs="Arial"/>
          <w:bCs/>
        </w:rPr>
        <w:t>Categories identified by government:</w:t>
      </w:r>
    </w:p>
    <w:p w14:paraId="2C881494"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Small businesses in shared offices or other flexible workspaces. Examples could include units in industrial parks, science parks and incubators which do not have their own business rates assessment.</w:t>
      </w:r>
    </w:p>
    <w:p w14:paraId="7B8A424F"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Regular market traders with fixed building costs, such as rent, who do not have their own business rates assessment.</w:t>
      </w:r>
    </w:p>
    <w:p w14:paraId="021EDB05"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Bed &amp; Breakfasts which pay Council Tax instead of business rates; and</w:t>
      </w:r>
    </w:p>
    <w:p w14:paraId="74C50E47"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Charity properties in receipt of charitable business rates relief which would otherwise have been eligible for Small Business Rates Relief or Rural Rate Relief.</w:t>
      </w:r>
    </w:p>
    <w:p w14:paraId="46C1B43A"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In addition to these priorities, the government guidance sets out a number of eligibility criteria, including:</w:t>
      </w:r>
    </w:p>
    <w:p w14:paraId="102BFE59"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A rateable value or rent or mortgage of less than £51k</w:t>
      </w:r>
    </w:p>
    <w:p w14:paraId="02C957AE"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Ineligible for other current schemes, such as Retail, Hospitality and Leisure Discount and the first round of Small Business Grants</w:t>
      </w:r>
    </w:p>
    <w:p w14:paraId="01355C4C"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Turnover is not more than £10.2m</w:t>
      </w:r>
    </w:p>
    <w:p w14:paraId="772277EC"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Balance sheet total is not more than £5.1m</w:t>
      </w:r>
    </w:p>
    <w:p w14:paraId="005F7EEF"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Less than 50 employees</w:t>
      </w:r>
    </w:p>
    <w:p w14:paraId="6A955457"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Must have relatively high ongoing fixed property related costs</w:t>
      </w:r>
    </w:p>
    <w:p w14:paraId="7DD16C50"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Must be able to demonstrate a significant fall in income</w:t>
      </w:r>
    </w:p>
    <w:p w14:paraId="66353810"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Must have been trading as of 11th March 2020 (any company in administration or insolvency is excluded)</w:t>
      </w:r>
    </w:p>
    <w:p w14:paraId="22B4B985" w14:textId="77777777" w:rsidR="00E561C2" w:rsidRPr="00757B4F" w:rsidRDefault="00E561C2" w:rsidP="00E561C2">
      <w:pPr>
        <w:tabs>
          <w:tab w:val="left" w:pos="1485"/>
        </w:tabs>
        <w:spacing w:after="0"/>
        <w:rPr>
          <w:rFonts w:ascii="Arial" w:hAnsi="Arial" w:cs="Arial"/>
          <w:bCs/>
        </w:rPr>
      </w:pPr>
      <w:r w:rsidRPr="00757B4F">
        <w:rPr>
          <w:rFonts w:ascii="Arial" w:hAnsi="Arial" w:cs="Arial"/>
          <w:bCs/>
        </w:rPr>
        <w:t>· Charities must have a rateable value of less the £15k and must not already receive Small Business Rate Relief.</w:t>
      </w:r>
    </w:p>
    <w:p w14:paraId="317C1FD8" w14:textId="77777777" w:rsidR="00E561C2" w:rsidRPr="00E561C2" w:rsidRDefault="00E561C2" w:rsidP="00E561C2">
      <w:pPr>
        <w:spacing w:after="0"/>
        <w:rPr>
          <w:rFonts w:ascii="Arial" w:hAnsi="Arial" w:cs="Arial"/>
          <w:bCs/>
        </w:rPr>
      </w:pPr>
    </w:p>
    <w:p w14:paraId="2CD510B8" w14:textId="267DDDFF" w:rsidR="00F22C62" w:rsidRDefault="00F22C62" w:rsidP="006E7C41">
      <w:pPr>
        <w:spacing w:after="0" w:line="240" w:lineRule="auto"/>
        <w:rPr>
          <w:rFonts w:ascii="Arial" w:hAnsi="Arial" w:cs="Arial"/>
        </w:rPr>
      </w:pPr>
      <w:r w:rsidRPr="00A720ED">
        <w:rPr>
          <w:rFonts w:ascii="Arial" w:hAnsi="Arial" w:cs="Arial"/>
        </w:rPr>
        <w:t>Please contact District Councillors Nick Sample or Peter Fane if we can help with local council matter</w:t>
      </w:r>
      <w:r w:rsidR="00175D9D" w:rsidRPr="00A720ED">
        <w:rPr>
          <w:rFonts w:ascii="Arial" w:hAnsi="Arial" w:cs="Arial"/>
        </w:rPr>
        <w:t>s</w:t>
      </w:r>
      <w:r w:rsidRPr="00A720ED">
        <w:rPr>
          <w:rFonts w:ascii="Arial" w:hAnsi="Arial" w:cs="Arial"/>
        </w:rPr>
        <w:t>.</w:t>
      </w:r>
    </w:p>
    <w:p w14:paraId="45BA537B" w14:textId="77777777" w:rsidR="00BC7B7C" w:rsidRPr="00A720ED" w:rsidRDefault="00BC7B7C" w:rsidP="006E7C41">
      <w:pPr>
        <w:spacing w:after="0" w:line="240" w:lineRule="auto"/>
        <w:rPr>
          <w:rFonts w:ascii="Arial" w:hAnsi="Arial" w:cs="Arial"/>
        </w:rPr>
      </w:pPr>
    </w:p>
    <w:p w14:paraId="0E2F1557" w14:textId="1D76938B" w:rsidR="00F22C62" w:rsidRPr="00A720ED" w:rsidRDefault="00EC1FCE" w:rsidP="006E7C41">
      <w:pPr>
        <w:spacing w:after="0" w:line="240" w:lineRule="auto"/>
        <w:rPr>
          <w:rFonts w:ascii="Arial" w:hAnsi="Arial" w:cs="Arial"/>
        </w:rPr>
      </w:pPr>
      <w:hyperlink r:id="rId16" w:history="1">
        <w:r w:rsidR="00F22C62" w:rsidRPr="00A720ED">
          <w:rPr>
            <w:rStyle w:val="Hyperlink"/>
            <w:rFonts w:ascii="Arial" w:hAnsi="Arial" w:cs="Arial"/>
            <w:color w:val="auto"/>
          </w:rPr>
          <w:t>Cllr.sample@scambs.gov.uk</w:t>
        </w:r>
      </w:hyperlink>
      <w:r w:rsidR="00342A8E" w:rsidRPr="00A720ED">
        <w:rPr>
          <w:rFonts w:ascii="Arial" w:hAnsi="Arial" w:cs="Arial"/>
        </w:rPr>
        <w:t xml:space="preserve"> </w:t>
      </w:r>
      <w:r w:rsidR="00342A8E" w:rsidRPr="00A720ED">
        <w:rPr>
          <w:rFonts w:ascii="Arial" w:hAnsi="Arial" w:cs="Arial"/>
        </w:rPr>
        <w:tab/>
      </w:r>
      <w:r w:rsidR="00342A8E" w:rsidRPr="00A720ED">
        <w:rPr>
          <w:rFonts w:ascii="Arial" w:hAnsi="Arial" w:cs="Arial"/>
        </w:rPr>
        <w:tab/>
      </w:r>
      <w:r w:rsidR="00342A8E" w:rsidRPr="00A720ED">
        <w:rPr>
          <w:rFonts w:ascii="Arial" w:hAnsi="Arial" w:cs="Arial"/>
        </w:rPr>
        <w:tab/>
      </w:r>
      <w:r w:rsidR="00342A8E" w:rsidRPr="00A720ED">
        <w:rPr>
          <w:rFonts w:ascii="Arial" w:hAnsi="Arial" w:cs="Arial"/>
        </w:rPr>
        <w:tab/>
      </w:r>
      <w:r w:rsidR="00342A8E" w:rsidRPr="00A720ED">
        <w:rPr>
          <w:rFonts w:ascii="Arial" w:hAnsi="Arial" w:cs="Arial"/>
        </w:rPr>
        <w:tab/>
      </w:r>
      <w:r w:rsidR="00342A8E" w:rsidRPr="00A720ED">
        <w:rPr>
          <w:rFonts w:ascii="Arial" w:hAnsi="Arial" w:cs="Arial"/>
        </w:rPr>
        <w:tab/>
        <w:t>Mob. 07706 990833</w:t>
      </w:r>
    </w:p>
    <w:p w14:paraId="73A974D7" w14:textId="0C9CD7E4" w:rsidR="00F22C62" w:rsidRPr="00A720ED" w:rsidRDefault="00EC1FCE" w:rsidP="006E7C41">
      <w:pPr>
        <w:spacing w:after="0" w:line="240" w:lineRule="auto"/>
        <w:rPr>
          <w:rFonts w:ascii="Arial" w:hAnsi="Arial" w:cs="Arial"/>
        </w:rPr>
      </w:pPr>
      <w:hyperlink r:id="rId17" w:history="1">
        <w:r w:rsidR="00F22C62" w:rsidRPr="00A720ED">
          <w:rPr>
            <w:rStyle w:val="Hyperlink"/>
            <w:rFonts w:ascii="Arial" w:hAnsi="Arial" w:cs="Arial"/>
            <w:color w:val="auto"/>
          </w:rPr>
          <w:t>Cllr.fane@scambs.gov.uk</w:t>
        </w:r>
      </w:hyperlink>
      <w:r w:rsidR="00F22C62" w:rsidRPr="00A720ED">
        <w:rPr>
          <w:rFonts w:ascii="Arial" w:hAnsi="Arial" w:cs="Arial"/>
        </w:rPr>
        <w:t xml:space="preserve"> </w:t>
      </w:r>
      <w:r w:rsidR="00175D9D" w:rsidRPr="00A720ED">
        <w:rPr>
          <w:rFonts w:ascii="Arial" w:hAnsi="Arial" w:cs="Arial"/>
        </w:rPr>
        <w:tab/>
      </w:r>
      <w:r w:rsidR="00175D9D" w:rsidRPr="00A720ED">
        <w:rPr>
          <w:rFonts w:ascii="Arial" w:hAnsi="Arial" w:cs="Arial"/>
        </w:rPr>
        <w:tab/>
      </w:r>
      <w:r w:rsidR="00175D9D" w:rsidRPr="00A720ED">
        <w:rPr>
          <w:rFonts w:ascii="Arial" w:hAnsi="Arial" w:cs="Arial"/>
        </w:rPr>
        <w:tab/>
      </w:r>
      <w:r w:rsidR="00175D9D" w:rsidRPr="00A720ED">
        <w:rPr>
          <w:rFonts w:ascii="Arial" w:hAnsi="Arial" w:cs="Arial"/>
        </w:rPr>
        <w:tab/>
      </w:r>
      <w:r w:rsidR="00175D9D" w:rsidRPr="00A720ED">
        <w:rPr>
          <w:rFonts w:ascii="Arial" w:hAnsi="Arial" w:cs="Arial"/>
        </w:rPr>
        <w:tab/>
      </w:r>
      <w:r w:rsidR="00175D9D" w:rsidRPr="00A720ED">
        <w:rPr>
          <w:rFonts w:ascii="Arial" w:hAnsi="Arial" w:cs="Arial"/>
        </w:rPr>
        <w:tab/>
      </w:r>
      <w:r w:rsidR="00F22C62" w:rsidRPr="00A720ED">
        <w:rPr>
          <w:rFonts w:ascii="Arial" w:hAnsi="Arial" w:cs="Arial"/>
        </w:rPr>
        <w:t>Mob. 07802 256861</w:t>
      </w:r>
    </w:p>
    <w:p w14:paraId="46684394" w14:textId="77777777" w:rsidR="00F22C62" w:rsidRPr="00A720ED" w:rsidRDefault="00F22C62" w:rsidP="006E7C41">
      <w:pPr>
        <w:spacing w:after="0" w:line="240" w:lineRule="auto"/>
        <w:rPr>
          <w:rFonts w:ascii="Arial" w:hAnsi="Arial" w:cs="Arial"/>
        </w:rPr>
      </w:pPr>
    </w:p>
    <w:p w14:paraId="165DADDD" w14:textId="25FE73A8" w:rsidR="007376EE" w:rsidRPr="00A720ED" w:rsidRDefault="00DB34AF" w:rsidP="006E7C41">
      <w:pPr>
        <w:spacing w:after="0" w:line="240" w:lineRule="auto"/>
        <w:rPr>
          <w:rStyle w:val="Hyperlink"/>
          <w:rFonts w:ascii="Arial" w:hAnsi="Arial" w:cs="Arial"/>
          <w:color w:val="auto"/>
          <w:u w:val="none"/>
        </w:rPr>
      </w:pPr>
      <w:r w:rsidRPr="00A720ED">
        <w:rPr>
          <w:rFonts w:ascii="Arial" w:hAnsi="Arial" w:cs="Arial"/>
        </w:rPr>
        <w:t xml:space="preserve"> </w:t>
      </w:r>
    </w:p>
    <w:sectPr w:rsidR="007376EE" w:rsidRPr="00A720ED" w:rsidSect="00EC69E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27658" w14:textId="77777777" w:rsidR="00EC1FCE" w:rsidRDefault="00EC1FCE" w:rsidP="0082207A">
      <w:pPr>
        <w:spacing w:after="0" w:line="240" w:lineRule="auto"/>
      </w:pPr>
      <w:r>
        <w:separator/>
      </w:r>
    </w:p>
  </w:endnote>
  <w:endnote w:type="continuationSeparator" w:id="0">
    <w:p w14:paraId="29E5986F" w14:textId="77777777" w:rsidR="00EC1FCE" w:rsidRDefault="00EC1FCE" w:rsidP="008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569C" w14:textId="77777777" w:rsidR="00EC1FCE" w:rsidRDefault="00EC1FCE" w:rsidP="0082207A">
      <w:pPr>
        <w:spacing w:after="0" w:line="240" w:lineRule="auto"/>
      </w:pPr>
      <w:r>
        <w:separator/>
      </w:r>
    </w:p>
  </w:footnote>
  <w:footnote w:type="continuationSeparator" w:id="0">
    <w:p w14:paraId="74AE0616" w14:textId="77777777" w:rsidR="00EC1FCE" w:rsidRDefault="00EC1FCE" w:rsidP="0082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CBE1" w14:textId="77777777" w:rsidR="00A91FC6" w:rsidRPr="00A91FC6" w:rsidRDefault="00FF78FD" w:rsidP="00A91FC6">
    <w:pPr>
      <w:pStyle w:val="Header"/>
      <w:jc w:val="right"/>
      <w:rPr>
        <w:sz w:val="20"/>
      </w:rPr>
    </w:pPr>
    <w:r w:rsidRPr="00A91FC6">
      <w:rPr>
        <w:sz w:val="20"/>
      </w:rPr>
      <w:t xml:space="preserve">Councillors </w:t>
    </w:r>
    <w:r w:rsidR="00682907" w:rsidRPr="00A91FC6">
      <w:rPr>
        <w:sz w:val="20"/>
      </w:rPr>
      <w:t>Peter Fane and Nick Sample</w:t>
    </w:r>
    <w:r w:rsidR="00A91FC6" w:rsidRPr="00A91FC6">
      <w:rPr>
        <w:sz w:val="20"/>
      </w:rPr>
      <w:t xml:space="preserve"> </w:t>
    </w:r>
  </w:p>
  <w:p w14:paraId="65FD716E" w14:textId="0A6BCB59" w:rsidR="00A91FC6" w:rsidRPr="00A91FC6" w:rsidRDefault="00A91FC6" w:rsidP="00A91FC6">
    <w:pPr>
      <w:pStyle w:val="Header"/>
      <w:jc w:val="right"/>
      <w:rPr>
        <w:sz w:val="20"/>
      </w:rPr>
    </w:pPr>
    <w:r w:rsidRPr="00A91FC6">
      <w:rPr>
        <w:sz w:val="20"/>
      </w:rPr>
      <w:t>facebook.com/</w:t>
    </w:r>
    <w:proofErr w:type="spellStart"/>
    <w:r w:rsidRPr="00A91FC6">
      <w:rPr>
        <w:sz w:val="20"/>
      </w:rPr>
      <w:t>ShelfordWardSCDC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DFA"/>
    <w:multiLevelType w:val="hybridMultilevel"/>
    <w:tmpl w:val="391AF762"/>
    <w:lvl w:ilvl="0" w:tplc="9CDABE90">
      <w:numFmt w:val="bullet"/>
      <w:lvlText w:val="·"/>
      <w:lvlJc w:val="left"/>
      <w:pPr>
        <w:ind w:left="1080" w:hanging="360"/>
      </w:pPr>
      <w:rPr>
        <w:rFonts w:ascii="Corbel" w:eastAsia="Corbel" w:hAnsi="Corbel" w:cs="Corbe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E41FE"/>
    <w:multiLevelType w:val="hybridMultilevel"/>
    <w:tmpl w:val="FA84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F067F"/>
    <w:multiLevelType w:val="hybridMultilevel"/>
    <w:tmpl w:val="B24CC0E6"/>
    <w:lvl w:ilvl="0" w:tplc="0DE4214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B91072"/>
    <w:multiLevelType w:val="hybridMultilevel"/>
    <w:tmpl w:val="B16CF2CC"/>
    <w:lvl w:ilvl="0" w:tplc="2098D44A">
      <w:start w:val="1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06AE6"/>
    <w:multiLevelType w:val="hybridMultilevel"/>
    <w:tmpl w:val="EE26C9B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4590C"/>
    <w:multiLevelType w:val="multilevel"/>
    <w:tmpl w:val="BCB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31B3C"/>
    <w:multiLevelType w:val="multilevel"/>
    <w:tmpl w:val="1398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70C2"/>
    <w:multiLevelType w:val="hybridMultilevel"/>
    <w:tmpl w:val="263E8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E11EC"/>
    <w:multiLevelType w:val="hybridMultilevel"/>
    <w:tmpl w:val="A0AA13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4CFF"/>
    <w:multiLevelType w:val="hybridMultilevel"/>
    <w:tmpl w:val="45F0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E7FE4"/>
    <w:multiLevelType w:val="hybridMultilevel"/>
    <w:tmpl w:val="5850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D972B7"/>
    <w:multiLevelType w:val="hybridMultilevel"/>
    <w:tmpl w:val="A0A7DB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C2233C1"/>
    <w:multiLevelType w:val="hybridMultilevel"/>
    <w:tmpl w:val="48AC50C6"/>
    <w:lvl w:ilvl="0" w:tplc="0DE4214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9545CF"/>
    <w:multiLevelType w:val="multilevel"/>
    <w:tmpl w:val="B01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E64CD8"/>
    <w:multiLevelType w:val="hybridMultilevel"/>
    <w:tmpl w:val="6D6639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83ABA"/>
    <w:multiLevelType w:val="multilevel"/>
    <w:tmpl w:val="7546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75010"/>
    <w:multiLevelType w:val="hybridMultilevel"/>
    <w:tmpl w:val="8C540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63F8C"/>
    <w:multiLevelType w:val="multilevel"/>
    <w:tmpl w:val="A0AC8212"/>
    <w:lvl w:ilvl="0">
      <w:start w:val="1"/>
      <w:numFmt w:val="decimal"/>
      <w:lvlText w:val="%1"/>
      <w:lvlJc w:val="left"/>
      <w:pPr>
        <w:ind w:left="360" w:hanging="360"/>
      </w:pPr>
      <w:rPr>
        <w:rFonts w:hint="default"/>
      </w:rPr>
    </w:lvl>
    <w:lvl w:ilvl="1">
      <w:start w:val="1"/>
      <w:numFmt w:val="decimal"/>
      <w:lvlRestart w:val="0"/>
      <w:lvlText w:val="%1.%2"/>
      <w:lvlJc w:val="left"/>
      <w:pPr>
        <w:ind w:left="643" w:hanging="643"/>
      </w:pPr>
      <w:rPr>
        <w:rFonts w:hint="default"/>
      </w:rPr>
    </w:lvl>
    <w:lvl w:ilvl="2">
      <w:start w:val="1"/>
      <w:numFmt w:val="decimal"/>
      <w:lvlText w:val="%1.%2.%3"/>
      <w:lvlJc w:val="left"/>
      <w:pPr>
        <w:ind w:left="1286" w:hanging="1286"/>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A751038"/>
    <w:multiLevelType w:val="hybridMultilevel"/>
    <w:tmpl w:val="C988E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7330B"/>
    <w:multiLevelType w:val="hybridMultilevel"/>
    <w:tmpl w:val="EEB2D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996688"/>
    <w:multiLevelType w:val="multilevel"/>
    <w:tmpl w:val="7B64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43260"/>
    <w:multiLevelType w:val="hybridMultilevel"/>
    <w:tmpl w:val="6F92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438FC"/>
    <w:multiLevelType w:val="multilevel"/>
    <w:tmpl w:val="C72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E63FEE"/>
    <w:multiLevelType w:val="hybridMultilevel"/>
    <w:tmpl w:val="69647FE6"/>
    <w:lvl w:ilvl="0" w:tplc="0DE4214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5"/>
  </w:num>
  <w:num w:numId="4">
    <w:abstractNumId w:val="7"/>
  </w:num>
  <w:num w:numId="5">
    <w:abstractNumId w:val="0"/>
  </w:num>
  <w:num w:numId="6">
    <w:abstractNumId w:val="4"/>
  </w:num>
  <w:num w:numId="7">
    <w:abstractNumId w:val="11"/>
  </w:num>
  <w:num w:numId="8">
    <w:abstractNumId w:val="21"/>
  </w:num>
  <w:num w:numId="9">
    <w:abstractNumId w:val="18"/>
  </w:num>
  <w:num w:numId="10">
    <w:abstractNumId w:val="16"/>
  </w:num>
  <w:num w:numId="11">
    <w:abstractNumId w:val="8"/>
  </w:num>
  <w:num w:numId="12">
    <w:abstractNumId w:val="13"/>
  </w:num>
  <w:num w:numId="13">
    <w:abstractNumId w:val="14"/>
  </w:num>
  <w:num w:numId="14">
    <w:abstractNumId w:val="3"/>
  </w:num>
  <w:num w:numId="15">
    <w:abstractNumId w:val="9"/>
  </w:num>
  <w:num w:numId="16">
    <w:abstractNumId w:val="19"/>
  </w:num>
  <w:num w:numId="17">
    <w:abstractNumId w:val="23"/>
  </w:num>
  <w:num w:numId="18">
    <w:abstractNumId w:val="2"/>
  </w:num>
  <w:num w:numId="19">
    <w:abstractNumId w:val="12"/>
  </w:num>
  <w:num w:numId="20">
    <w:abstractNumId w:val="10"/>
  </w:num>
  <w:num w:numId="21">
    <w:abstractNumId w:val="5"/>
  </w:num>
  <w:num w:numId="22">
    <w:abstractNumId w:val="6"/>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AA"/>
    <w:rsid w:val="00003204"/>
    <w:rsid w:val="0001110B"/>
    <w:rsid w:val="000118C7"/>
    <w:rsid w:val="0001271B"/>
    <w:rsid w:val="00016B6F"/>
    <w:rsid w:val="00032572"/>
    <w:rsid w:val="000524A3"/>
    <w:rsid w:val="00060275"/>
    <w:rsid w:val="0007363B"/>
    <w:rsid w:val="00077439"/>
    <w:rsid w:val="00077645"/>
    <w:rsid w:val="00080315"/>
    <w:rsid w:val="000A31CB"/>
    <w:rsid w:val="000A3BC6"/>
    <w:rsid w:val="000A5ED2"/>
    <w:rsid w:val="000A5F08"/>
    <w:rsid w:val="000B0300"/>
    <w:rsid w:val="000B5700"/>
    <w:rsid w:val="000C2A84"/>
    <w:rsid w:val="000E4B78"/>
    <w:rsid w:val="000F0089"/>
    <w:rsid w:val="000F7688"/>
    <w:rsid w:val="00101FD8"/>
    <w:rsid w:val="00115C49"/>
    <w:rsid w:val="00126DB5"/>
    <w:rsid w:val="00127CE3"/>
    <w:rsid w:val="00132296"/>
    <w:rsid w:val="00134072"/>
    <w:rsid w:val="00136BAB"/>
    <w:rsid w:val="0014445E"/>
    <w:rsid w:val="00145973"/>
    <w:rsid w:val="00145B74"/>
    <w:rsid w:val="00147CD3"/>
    <w:rsid w:val="00151651"/>
    <w:rsid w:val="00153328"/>
    <w:rsid w:val="00166E54"/>
    <w:rsid w:val="00170DB1"/>
    <w:rsid w:val="0017447E"/>
    <w:rsid w:val="00174B93"/>
    <w:rsid w:val="00175D9D"/>
    <w:rsid w:val="00181499"/>
    <w:rsid w:val="001945B9"/>
    <w:rsid w:val="00194E56"/>
    <w:rsid w:val="00195E66"/>
    <w:rsid w:val="001A5F0E"/>
    <w:rsid w:val="001A7BD0"/>
    <w:rsid w:val="001D0690"/>
    <w:rsid w:val="001F07D3"/>
    <w:rsid w:val="001F49BC"/>
    <w:rsid w:val="001F72AE"/>
    <w:rsid w:val="002027D2"/>
    <w:rsid w:val="002034C0"/>
    <w:rsid w:val="0020419E"/>
    <w:rsid w:val="002137AF"/>
    <w:rsid w:val="002230BF"/>
    <w:rsid w:val="0022324B"/>
    <w:rsid w:val="002233D4"/>
    <w:rsid w:val="002239F8"/>
    <w:rsid w:val="00225B41"/>
    <w:rsid w:val="00237BF0"/>
    <w:rsid w:val="00245C5E"/>
    <w:rsid w:val="00254472"/>
    <w:rsid w:val="0026739F"/>
    <w:rsid w:val="00274B95"/>
    <w:rsid w:val="00275A9B"/>
    <w:rsid w:val="00277803"/>
    <w:rsid w:val="00282069"/>
    <w:rsid w:val="002950A7"/>
    <w:rsid w:val="00297501"/>
    <w:rsid w:val="002B6E1E"/>
    <w:rsid w:val="002B7E0C"/>
    <w:rsid w:val="002C05F7"/>
    <w:rsid w:val="002D01BE"/>
    <w:rsid w:val="002D1430"/>
    <w:rsid w:val="002D2A90"/>
    <w:rsid w:val="002D3A37"/>
    <w:rsid w:val="002D472C"/>
    <w:rsid w:val="002D5608"/>
    <w:rsid w:val="002D7571"/>
    <w:rsid w:val="002E314F"/>
    <w:rsid w:val="002E5F4A"/>
    <w:rsid w:val="002E71E3"/>
    <w:rsid w:val="002F12D0"/>
    <w:rsid w:val="002F6EB2"/>
    <w:rsid w:val="00306114"/>
    <w:rsid w:val="00316CC3"/>
    <w:rsid w:val="00320781"/>
    <w:rsid w:val="00327FB7"/>
    <w:rsid w:val="00330E43"/>
    <w:rsid w:val="00342A8E"/>
    <w:rsid w:val="0034719C"/>
    <w:rsid w:val="00356926"/>
    <w:rsid w:val="00356C81"/>
    <w:rsid w:val="00363867"/>
    <w:rsid w:val="0038367C"/>
    <w:rsid w:val="00390030"/>
    <w:rsid w:val="00394444"/>
    <w:rsid w:val="003A4B07"/>
    <w:rsid w:val="003B47BA"/>
    <w:rsid w:val="003D7CAB"/>
    <w:rsid w:val="003F5744"/>
    <w:rsid w:val="004006E9"/>
    <w:rsid w:val="00401461"/>
    <w:rsid w:val="004032A3"/>
    <w:rsid w:val="00403A64"/>
    <w:rsid w:val="004041AA"/>
    <w:rsid w:val="00407135"/>
    <w:rsid w:val="00431602"/>
    <w:rsid w:val="00435875"/>
    <w:rsid w:val="0043723C"/>
    <w:rsid w:val="00443E98"/>
    <w:rsid w:val="004473C8"/>
    <w:rsid w:val="00447692"/>
    <w:rsid w:val="00447BEE"/>
    <w:rsid w:val="00454844"/>
    <w:rsid w:val="00454CFC"/>
    <w:rsid w:val="00470DCB"/>
    <w:rsid w:val="00471B42"/>
    <w:rsid w:val="00476380"/>
    <w:rsid w:val="0049049D"/>
    <w:rsid w:val="0049509D"/>
    <w:rsid w:val="004A14BE"/>
    <w:rsid w:val="004A286D"/>
    <w:rsid w:val="004A3ACD"/>
    <w:rsid w:val="004A7E5B"/>
    <w:rsid w:val="004B6754"/>
    <w:rsid w:val="004C1B0E"/>
    <w:rsid w:val="004C25E5"/>
    <w:rsid w:val="004C620C"/>
    <w:rsid w:val="004E1F3E"/>
    <w:rsid w:val="004E3FC2"/>
    <w:rsid w:val="0051042C"/>
    <w:rsid w:val="00510E7C"/>
    <w:rsid w:val="005114C8"/>
    <w:rsid w:val="00512352"/>
    <w:rsid w:val="00513690"/>
    <w:rsid w:val="005165D5"/>
    <w:rsid w:val="0052175F"/>
    <w:rsid w:val="00521971"/>
    <w:rsid w:val="0053418F"/>
    <w:rsid w:val="00534789"/>
    <w:rsid w:val="00534957"/>
    <w:rsid w:val="00537EEE"/>
    <w:rsid w:val="005418D4"/>
    <w:rsid w:val="005453A5"/>
    <w:rsid w:val="0054664E"/>
    <w:rsid w:val="00553BDB"/>
    <w:rsid w:val="00564FAE"/>
    <w:rsid w:val="00571232"/>
    <w:rsid w:val="005815B6"/>
    <w:rsid w:val="00582EB8"/>
    <w:rsid w:val="0058434E"/>
    <w:rsid w:val="005912C0"/>
    <w:rsid w:val="00591EA1"/>
    <w:rsid w:val="005957E6"/>
    <w:rsid w:val="005A4F7F"/>
    <w:rsid w:val="005B4482"/>
    <w:rsid w:val="005C42D4"/>
    <w:rsid w:val="005C659D"/>
    <w:rsid w:val="005C78B3"/>
    <w:rsid w:val="005D1638"/>
    <w:rsid w:val="005D1BF2"/>
    <w:rsid w:val="005D4295"/>
    <w:rsid w:val="005E2DBF"/>
    <w:rsid w:val="005E7DF0"/>
    <w:rsid w:val="005F3704"/>
    <w:rsid w:val="005F6984"/>
    <w:rsid w:val="005F6D3D"/>
    <w:rsid w:val="00603DA2"/>
    <w:rsid w:val="0060526F"/>
    <w:rsid w:val="0061432D"/>
    <w:rsid w:val="00615D85"/>
    <w:rsid w:val="006172F6"/>
    <w:rsid w:val="00621C74"/>
    <w:rsid w:val="00634E35"/>
    <w:rsid w:val="00637720"/>
    <w:rsid w:val="006425A0"/>
    <w:rsid w:val="00646D53"/>
    <w:rsid w:val="006473F2"/>
    <w:rsid w:val="00654424"/>
    <w:rsid w:val="00661C68"/>
    <w:rsid w:val="006632C5"/>
    <w:rsid w:val="006643D8"/>
    <w:rsid w:val="006706C9"/>
    <w:rsid w:val="006722AD"/>
    <w:rsid w:val="00675833"/>
    <w:rsid w:val="00676430"/>
    <w:rsid w:val="006820EF"/>
    <w:rsid w:val="006827BF"/>
    <w:rsid w:val="00682907"/>
    <w:rsid w:val="0069476B"/>
    <w:rsid w:val="00695194"/>
    <w:rsid w:val="006967C5"/>
    <w:rsid w:val="00697E4B"/>
    <w:rsid w:val="006A132D"/>
    <w:rsid w:val="006B47DD"/>
    <w:rsid w:val="006C076D"/>
    <w:rsid w:val="006C55DF"/>
    <w:rsid w:val="006D3F38"/>
    <w:rsid w:val="006D4CE2"/>
    <w:rsid w:val="006D5298"/>
    <w:rsid w:val="006D7DA4"/>
    <w:rsid w:val="006E6169"/>
    <w:rsid w:val="006E6A18"/>
    <w:rsid w:val="006E6FAC"/>
    <w:rsid w:val="006E7C41"/>
    <w:rsid w:val="007000B6"/>
    <w:rsid w:val="00707554"/>
    <w:rsid w:val="00710D17"/>
    <w:rsid w:val="00713E73"/>
    <w:rsid w:val="00723E1A"/>
    <w:rsid w:val="007376EE"/>
    <w:rsid w:val="007437CB"/>
    <w:rsid w:val="00752D64"/>
    <w:rsid w:val="00753F42"/>
    <w:rsid w:val="00762E00"/>
    <w:rsid w:val="0077214A"/>
    <w:rsid w:val="00796A09"/>
    <w:rsid w:val="00797799"/>
    <w:rsid w:val="00797AD7"/>
    <w:rsid w:val="007A45B0"/>
    <w:rsid w:val="007B2D9B"/>
    <w:rsid w:val="007B5371"/>
    <w:rsid w:val="007D6CF4"/>
    <w:rsid w:val="007E0D46"/>
    <w:rsid w:val="007E109A"/>
    <w:rsid w:val="007F32F2"/>
    <w:rsid w:val="007F72DA"/>
    <w:rsid w:val="008009E5"/>
    <w:rsid w:val="008019B2"/>
    <w:rsid w:val="0080604E"/>
    <w:rsid w:val="00820B15"/>
    <w:rsid w:val="0082207A"/>
    <w:rsid w:val="00826642"/>
    <w:rsid w:val="00844C55"/>
    <w:rsid w:val="00844E65"/>
    <w:rsid w:val="00850DD9"/>
    <w:rsid w:val="00864CEF"/>
    <w:rsid w:val="008741A0"/>
    <w:rsid w:val="008A310F"/>
    <w:rsid w:val="008A49F4"/>
    <w:rsid w:val="008A56D9"/>
    <w:rsid w:val="008A6F80"/>
    <w:rsid w:val="008B5EED"/>
    <w:rsid w:val="008B688F"/>
    <w:rsid w:val="008B6FB0"/>
    <w:rsid w:val="008B7FDF"/>
    <w:rsid w:val="008D07CD"/>
    <w:rsid w:val="008D3E74"/>
    <w:rsid w:val="008D41BB"/>
    <w:rsid w:val="008D646C"/>
    <w:rsid w:val="008E66FA"/>
    <w:rsid w:val="008F605C"/>
    <w:rsid w:val="008F6454"/>
    <w:rsid w:val="008F751B"/>
    <w:rsid w:val="0090375C"/>
    <w:rsid w:val="00910723"/>
    <w:rsid w:val="00912C90"/>
    <w:rsid w:val="00926250"/>
    <w:rsid w:val="0093224E"/>
    <w:rsid w:val="0093663B"/>
    <w:rsid w:val="00937BB7"/>
    <w:rsid w:val="009410BD"/>
    <w:rsid w:val="00941637"/>
    <w:rsid w:val="009476EF"/>
    <w:rsid w:val="00951E23"/>
    <w:rsid w:val="0095627E"/>
    <w:rsid w:val="009562B3"/>
    <w:rsid w:val="00963AED"/>
    <w:rsid w:val="00965557"/>
    <w:rsid w:val="009752A9"/>
    <w:rsid w:val="0098684E"/>
    <w:rsid w:val="009B4157"/>
    <w:rsid w:val="009C1025"/>
    <w:rsid w:val="009C170C"/>
    <w:rsid w:val="009D0DC8"/>
    <w:rsid w:val="009D3845"/>
    <w:rsid w:val="009F2047"/>
    <w:rsid w:val="009F7F22"/>
    <w:rsid w:val="00A013E9"/>
    <w:rsid w:val="00A05DCD"/>
    <w:rsid w:val="00A078AB"/>
    <w:rsid w:val="00A150A6"/>
    <w:rsid w:val="00A2380E"/>
    <w:rsid w:val="00A23975"/>
    <w:rsid w:val="00A315EB"/>
    <w:rsid w:val="00A31FE0"/>
    <w:rsid w:val="00A36A46"/>
    <w:rsid w:val="00A40846"/>
    <w:rsid w:val="00A6631C"/>
    <w:rsid w:val="00A720ED"/>
    <w:rsid w:val="00A73186"/>
    <w:rsid w:val="00A90870"/>
    <w:rsid w:val="00A90F15"/>
    <w:rsid w:val="00A919E1"/>
    <w:rsid w:val="00A91FC6"/>
    <w:rsid w:val="00AA00BE"/>
    <w:rsid w:val="00AA0D07"/>
    <w:rsid w:val="00AA1955"/>
    <w:rsid w:val="00AA2BAF"/>
    <w:rsid w:val="00AB129F"/>
    <w:rsid w:val="00AB3E56"/>
    <w:rsid w:val="00AB4F46"/>
    <w:rsid w:val="00AB5266"/>
    <w:rsid w:val="00AC2ED8"/>
    <w:rsid w:val="00AC3C7B"/>
    <w:rsid w:val="00AD43C5"/>
    <w:rsid w:val="00AD4AB7"/>
    <w:rsid w:val="00AE5030"/>
    <w:rsid w:val="00AF2CF5"/>
    <w:rsid w:val="00AF386F"/>
    <w:rsid w:val="00B10F47"/>
    <w:rsid w:val="00B14E64"/>
    <w:rsid w:val="00B15D4D"/>
    <w:rsid w:val="00B17518"/>
    <w:rsid w:val="00B234EB"/>
    <w:rsid w:val="00B27AA4"/>
    <w:rsid w:val="00B3289C"/>
    <w:rsid w:val="00B36905"/>
    <w:rsid w:val="00B47456"/>
    <w:rsid w:val="00B64FBE"/>
    <w:rsid w:val="00B673F9"/>
    <w:rsid w:val="00B67A09"/>
    <w:rsid w:val="00B735F9"/>
    <w:rsid w:val="00B7701C"/>
    <w:rsid w:val="00B821B3"/>
    <w:rsid w:val="00B85A91"/>
    <w:rsid w:val="00B94C96"/>
    <w:rsid w:val="00B956B2"/>
    <w:rsid w:val="00B965DA"/>
    <w:rsid w:val="00BA2DB6"/>
    <w:rsid w:val="00BA5B43"/>
    <w:rsid w:val="00BB3AF5"/>
    <w:rsid w:val="00BC7B7C"/>
    <w:rsid w:val="00BD4B40"/>
    <w:rsid w:val="00BD4F80"/>
    <w:rsid w:val="00BE61C8"/>
    <w:rsid w:val="00BF705B"/>
    <w:rsid w:val="00C014A1"/>
    <w:rsid w:val="00C05C4F"/>
    <w:rsid w:val="00C05F9A"/>
    <w:rsid w:val="00C1279F"/>
    <w:rsid w:val="00C12DC1"/>
    <w:rsid w:val="00C13439"/>
    <w:rsid w:val="00C1712B"/>
    <w:rsid w:val="00C23B2F"/>
    <w:rsid w:val="00C331E8"/>
    <w:rsid w:val="00C43850"/>
    <w:rsid w:val="00C47655"/>
    <w:rsid w:val="00C51066"/>
    <w:rsid w:val="00C62AE7"/>
    <w:rsid w:val="00C8376A"/>
    <w:rsid w:val="00C84742"/>
    <w:rsid w:val="00C855AA"/>
    <w:rsid w:val="00C91AF3"/>
    <w:rsid w:val="00C9420F"/>
    <w:rsid w:val="00C965C9"/>
    <w:rsid w:val="00C97731"/>
    <w:rsid w:val="00CA087D"/>
    <w:rsid w:val="00CA45EC"/>
    <w:rsid w:val="00CA4835"/>
    <w:rsid w:val="00CC6227"/>
    <w:rsid w:val="00CD023A"/>
    <w:rsid w:val="00CD200B"/>
    <w:rsid w:val="00CD4C1C"/>
    <w:rsid w:val="00CD7F80"/>
    <w:rsid w:val="00CF1167"/>
    <w:rsid w:val="00CF2843"/>
    <w:rsid w:val="00D0377E"/>
    <w:rsid w:val="00D16B36"/>
    <w:rsid w:val="00D321A7"/>
    <w:rsid w:val="00D3305E"/>
    <w:rsid w:val="00D3369F"/>
    <w:rsid w:val="00D33CA6"/>
    <w:rsid w:val="00D44DAE"/>
    <w:rsid w:val="00D47EAB"/>
    <w:rsid w:val="00D544B6"/>
    <w:rsid w:val="00D61293"/>
    <w:rsid w:val="00D6388C"/>
    <w:rsid w:val="00D70183"/>
    <w:rsid w:val="00D7249F"/>
    <w:rsid w:val="00D8039B"/>
    <w:rsid w:val="00D80CA9"/>
    <w:rsid w:val="00D82FA8"/>
    <w:rsid w:val="00D84510"/>
    <w:rsid w:val="00D87AC3"/>
    <w:rsid w:val="00D948A0"/>
    <w:rsid w:val="00DA308D"/>
    <w:rsid w:val="00DA6B9F"/>
    <w:rsid w:val="00DB34AF"/>
    <w:rsid w:val="00DB4CD1"/>
    <w:rsid w:val="00DB6229"/>
    <w:rsid w:val="00DB7C00"/>
    <w:rsid w:val="00DC04C6"/>
    <w:rsid w:val="00DC10CF"/>
    <w:rsid w:val="00DC12AF"/>
    <w:rsid w:val="00DC55D3"/>
    <w:rsid w:val="00DC6460"/>
    <w:rsid w:val="00DC6951"/>
    <w:rsid w:val="00DD5DEF"/>
    <w:rsid w:val="00DE2198"/>
    <w:rsid w:val="00DE326D"/>
    <w:rsid w:val="00DE532B"/>
    <w:rsid w:val="00DF3F9B"/>
    <w:rsid w:val="00DF6B73"/>
    <w:rsid w:val="00E30EDA"/>
    <w:rsid w:val="00E35039"/>
    <w:rsid w:val="00E3633E"/>
    <w:rsid w:val="00E42A71"/>
    <w:rsid w:val="00E43446"/>
    <w:rsid w:val="00E521FB"/>
    <w:rsid w:val="00E561C2"/>
    <w:rsid w:val="00E60F55"/>
    <w:rsid w:val="00E804B0"/>
    <w:rsid w:val="00E83823"/>
    <w:rsid w:val="00E900B5"/>
    <w:rsid w:val="00E90606"/>
    <w:rsid w:val="00E943FE"/>
    <w:rsid w:val="00EA0D34"/>
    <w:rsid w:val="00EA2855"/>
    <w:rsid w:val="00EA45C3"/>
    <w:rsid w:val="00EA5A0F"/>
    <w:rsid w:val="00EA5D83"/>
    <w:rsid w:val="00EA66B2"/>
    <w:rsid w:val="00EC0331"/>
    <w:rsid w:val="00EC1FCE"/>
    <w:rsid w:val="00EC506F"/>
    <w:rsid w:val="00EC69E6"/>
    <w:rsid w:val="00ED0D36"/>
    <w:rsid w:val="00ED19CE"/>
    <w:rsid w:val="00ED335A"/>
    <w:rsid w:val="00ED4524"/>
    <w:rsid w:val="00EE7F1A"/>
    <w:rsid w:val="00EF60ED"/>
    <w:rsid w:val="00F06AFD"/>
    <w:rsid w:val="00F142F9"/>
    <w:rsid w:val="00F22C62"/>
    <w:rsid w:val="00F259B3"/>
    <w:rsid w:val="00F30FEC"/>
    <w:rsid w:val="00F37F10"/>
    <w:rsid w:val="00F4449D"/>
    <w:rsid w:val="00F51684"/>
    <w:rsid w:val="00F5473B"/>
    <w:rsid w:val="00F609DF"/>
    <w:rsid w:val="00F63CFB"/>
    <w:rsid w:val="00F74789"/>
    <w:rsid w:val="00F758B8"/>
    <w:rsid w:val="00F802C3"/>
    <w:rsid w:val="00F82C68"/>
    <w:rsid w:val="00FA40BA"/>
    <w:rsid w:val="00FA5BCE"/>
    <w:rsid w:val="00FB4C69"/>
    <w:rsid w:val="00FB69A7"/>
    <w:rsid w:val="00FC4F49"/>
    <w:rsid w:val="00FC53A7"/>
    <w:rsid w:val="00FC77BB"/>
    <w:rsid w:val="00FD1F15"/>
    <w:rsid w:val="00FD2C09"/>
    <w:rsid w:val="00FD5000"/>
    <w:rsid w:val="00FD6D43"/>
    <w:rsid w:val="00FE1C94"/>
    <w:rsid w:val="00FE2718"/>
    <w:rsid w:val="00FE2C73"/>
    <w:rsid w:val="00FE5A24"/>
    <w:rsid w:val="00FF63D7"/>
    <w:rsid w:val="00FF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67CE5"/>
  <w15:docId w15:val="{E27B655B-38CD-4EE3-8BF9-DF3CC8D6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E6"/>
    <w:pPr>
      <w:spacing w:after="160" w:line="259" w:lineRule="auto"/>
    </w:pPr>
    <w:rPr>
      <w:sz w:val="22"/>
      <w:szCs w:val="22"/>
      <w:lang w:eastAsia="en-US"/>
    </w:rPr>
  </w:style>
  <w:style w:type="paragraph" w:styleId="Heading1">
    <w:name w:val="heading 1"/>
    <w:basedOn w:val="Normal"/>
    <w:next w:val="Normal"/>
    <w:link w:val="Heading1Char"/>
    <w:qFormat/>
    <w:locked/>
    <w:rsid w:val="003D7C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locked/>
    <w:rsid w:val="00965557"/>
    <w:pPr>
      <w:pBdr>
        <w:top w:val="single" w:sz="6" w:space="2" w:color="099BDD"/>
      </w:pBdr>
      <w:spacing w:before="300" w:after="0" w:line="264" w:lineRule="auto"/>
      <w:outlineLvl w:val="2"/>
    </w:pPr>
    <w:rPr>
      <w:rFonts w:ascii="Corbel" w:eastAsia="Corbel" w:hAnsi="Corbel" w:cs="Corbel"/>
      <w:smallCaps/>
      <w:color w:val="044D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link w:val="Footer"/>
    <w:uiPriority w:val="99"/>
    <w:locked/>
    <w:rsid w:val="0082207A"/>
    <w:rPr>
      <w:rFonts w:cs="Times New Roman"/>
    </w:rPr>
  </w:style>
  <w:style w:type="character" w:customStyle="1" w:styleId="UnresolvedMention1">
    <w:name w:val="Unresolved Mention1"/>
    <w:uiPriority w:val="99"/>
    <w:semiHidden/>
    <w:rsid w:val="008B6FB0"/>
    <w:rPr>
      <w:rFonts w:cs="Times New Roman"/>
      <w:color w:val="808080"/>
      <w:shd w:val="clear" w:color="auto" w:fill="E6E6E6"/>
    </w:rPr>
  </w:style>
  <w:style w:type="character" w:customStyle="1" w:styleId="UnresolvedMention2">
    <w:name w:val="Unresolved Mention2"/>
    <w:uiPriority w:val="99"/>
    <w:semiHidden/>
    <w:rsid w:val="004473C8"/>
    <w:rPr>
      <w:rFonts w:cs="Times New Roman"/>
      <w:color w:val="808080"/>
      <w:shd w:val="clear" w:color="auto" w:fill="E6E6E6"/>
    </w:rPr>
  </w:style>
  <w:style w:type="character" w:styleId="FollowedHyperlink">
    <w:name w:val="FollowedHyperlink"/>
    <w:uiPriority w:val="99"/>
    <w:semiHidden/>
    <w:rsid w:val="00E900B5"/>
    <w:rPr>
      <w:rFonts w:cs="Times New Roman"/>
      <w:color w:val="800080"/>
      <w:u w:val="single"/>
    </w:rPr>
  </w:style>
  <w:style w:type="character" w:styleId="Emphasis">
    <w:name w:val="Emphasis"/>
    <w:uiPriority w:val="99"/>
    <w:qFormat/>
    <w:locked/>
    <w:rsid w:val="00C014A1"/>
    <w:rPr>
      <w:rFonts w:cs="Times New Roman"/>
      <w:i/>
      <w:iCs/>
    </w:rPr>
  </w:style>
  <w:style w:type="character" w:styleId="UnresolvedMention">
    <w:name w:val="Unresolved Mention"/>
    <w:uiPriority w:val="99"/>
    <w:semiHidden/>
    <w:unhideWhenUsed/>
    <w:rsid w:val="00A150A6"/>
    <w:rPr>
      <w:color w:val="808080"/>
      <w:shd w:val="clear" w:color="auto" w:fill="E6E6E6"/>
    </w:rPr>
  </w:style>
  <w:style w:type="paragraph" w:styleId="NormalWeb">
    <w:name w:val="Normal (Web)"/>
    <w:basedOn w:val="Normal"/>
    <w:uiPriority w:val="99"/>
    <w:unhideWhenUsed/>
    <w:rsid w:val="00316CC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735F9"/>
  </w:style>
  <w:style w:type="character" w:customStyle="1" w:styleId="Heading3Char">
    <w:name w:val="Heading 3 Char"/>
    <w:basedOn w:val="DefaultParagraphFont"/>
    <w:link w:val="Heading3"/>
    <w:uiPriority w:val="9"/>
    <w:rsid w:val="00965557"/>
    <w:rPr>
      <w:rFonts w:ascii="Corbel" w:eastAsia="Corbel" w:hAnsi="Corbel" w:cs="Corbel"/>
      <w:smallCaps/>
      <w:color w:val="044D6E"/>
      <w:sz w:val="22"/>
      <w:szCs w:val="22"/>
      <w:lang w:eastAsia="en-US"/>
    </w:rPr>
  </w:style>
  <w:style w:type="character" w:customStyle="1" w:styleId="gmail-msohyperlink">
    <w:name w:val="gmail-msohyperlink"/>
    <w:basedOn w:val="DefaultParagraphFont"/>
    <w:rsid w:val="00BF705B"/>
  </w:style>
  <w:style w:type="paragraph" w:customStyle="1" w:styleId="Default">
    <w:name w:val="Default"/>
    <w:rsid w:val="00951E23"/>
    <w:pPr>
      <w:autoSpaceDE w:val="0"/>
      <w:autoSpaceDN w:val="0"/>
      <w:adjustRightInd w:val="0"/>
    </w:pPr>
    <w:rPr>
      <w:rFonts w:ascii="Arial" w:hAnsi="Arial" w:cs="Arial"/>
      <w:color w:val="000000"/>
      <w:sz w:val="24"/>
      <w:szCs w:val="24"/>
    </w:rPr>
  </w:style>
  <w:style w:type="paragraph" w:customStyle="1" w:styleId="m-930586425400734529msolistparagraph">
    <w:name w:val="m_-930586425400734529msolistparagraph"/>
    <w:basedOn w:val="Normal"/>
    <w:rsid w:val="00C51066"/>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51066"/>
    <w:pPr>
      <w:ind w:left="720"/>
      <w:contextualSpacing/>
    </w:pPr>
  </w:style>
  <w:style w:type="paragraph" w:customStyle="1" w:styleId="Body">
    <w:name w:val="Body"/>
    <w:rsid w:val="002E5F4A"/>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customStyle="1" w:styleId="Heading10">
    <w:name w:val="Heading1"/>
    <w:basedOn w:val="Heading1"/>
    <w:next w:val="Normal"/>
    <w:autoRedefine/>
    <w:rsid w:val="003D7CAB"/>
    <w:pPr>
      <w:keepLines w:val="0"/>
      <w:spacing w:before="120" w:after="60" w:line="240" w:lineRule="auto"/>
      <w:ind w:left="360" w:hanging="360"/>
    </w:pPr>
    <w:rPr>
      <w:rFonts w:ascii="Arial" w:eastAsia="Times New Roman" w:hAnsi="Arial" w:cs="Arial"/>
      <w:b/>
      <w:bCs/>
      <w:color w:val="auto"/>
      <w:kern w:val="32"/>
      <w:sz w:val="22"/>
      <w:szCs w:val="22"/>
      <w:u w:val="single"/>
      <w:lang w:eastAsia="en-GB"/>
    </w:rPr>
  </w:style>
  <w:style w:type="character" w:customStyle="1" w:styleId="Heading1Char">
    <w:name w:val="Heading 1 Char"/>
    <w:basedOn w:val="DefaultParagraphFont"/>
    <w:link w:val="Heading1"/>
    <w:rsid w:val="003D7CAB"/>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2254">
      <w:bodyDiv w:val="1"/>
      <w:marLeft w:val="0"/>
      <w:marRight w:val="0"/>
      <w:marTop w:val="0"/>
      <w:marBottom w:val="0"/>
      <w:divBdr>
        <w:top w:val="none" w:sz="0" w:space="0" w:color="auto"/>
        <w:left w:val="none" w:sz="0" w:space="0" w:color="auto"/>
        <w:bottom w:val="none" w:sz="0" w:space="0" w:color="auto"/>
        <w:right w:val="none" w:sz="0" w:space="0" w:color="auto"/>
      </w:divBdr>
      <w:divsChild>
        <w:div w:id="2051953628">
          <w:marLeft w:val="0"/>
          <w:marRight w:val="0"/>
          <w:marTop w:val="0"/>
          <w:marBottom w:val="240"/>
          <w:divBdr>
            <w:top w:val="none" w:sz="0" w:space="0" w:color="auto"/>
            <w:left w:val="none" w:sz="0" w:space="0" w:color="auto"/>
            <w:bottom w:val="none" w:sz="0" w:space="0" w:color="auto"/>
            <w:right w:val="none" w:sz="0" w:space="0" w:color="auto"/>
          </w:divBdr>
        </w:div>
        <w:div w:id="1063525260">
          <w:marLeft w:val="0"/>
          <w:marRight w:val="0"/>
          <w:marTop w:val="0"/>
          <w:marBottom w:val="0"/>
          <w:divBdr>
            <w:top w:val="none" w:sz="0" w:space="0" w:color="auto"/>
            <w:left w:val="none" w:sz="0" w:space="0" w:color="auto"/>
            <w:bottom w:val="none" w:sz="0" w:space="0" w:color="auto"/>
            <w:right w:val="none" w:sz="0" w:space="0" w:color="auto"/>
          </w:divBdr>
        </w:div>
        <w:div w:id="1799182535">
          <w:marLeft w:val="0"/>
          <w:marRight w:val="0"/>
          <w:marTop w:val="0"/>
          <w:marBottom w:val="0"/>
          <w:divBdr>
            <w:top w:val="none" w:sz="0" w:space="0" w:color="auto"/>
            <w:left w:val="none" w:sz="0" w:space="0" w:color="auto"/>
            <w:bottom w:val="none" w:sz="0" w:space="0" w:color="auto"/>
            <w:right w:val="none" w:sz="0" w:space="0" w:color="auto"/>
          </w:divBdr>
        </w:div>
        <w:div w:id="2096315054">
          <w:marLeft w:val="0"/>
          <w:marRight w:val="0"/>
          <w:marTop w:val="0"/>
          <w:marBottom w:val="0"/>
          <w:divBdr>
            <w:top w:val="none" w:sz="0" w:space="0" w:color="auto"/>
            <w:left w:val="none" w:sz="0" w:space="0" w:color="auto"/>
            <w:bottom w:val="none" w:sz="0" w:space="0" w:color="auto"/>
            <w:right w:val="none" w:sz="0" w:space="0" w:color="auto"/>
          </w:divBdr>
        </w:div>
        <w:div w:id="1118453382">
          <w:marLeft w:val="0"/>
          <w:marRight w:val="0"/>
          <w:marTop w:val="0"/>
          <w:marBottom w:val="240"/>
          <w:divBdr>
            <w:top w:val="none" w:sz="0" w:space="0" w:color="auto"/>
            <w:left w:val="none" w:sz="0" w:space="0" w:color="auto"/>
            <w:bottom w:val="none" w:sz="0" w:space="0" w:color="auto"/>
            <w:right w:val="none" w:sz="0" w:space="0" w:color="auto"/>
          </w:divBdr>
        </w:div>
        <w:div w:id="887884904">
          <w:marLeft w:val="0"/>
          <w:marRight w:val="0"/>
          <w:marTop w:val="0"/>
          <w:marBottom w:val="0"/>
          <w:divBdr>
            <w:top w:val="none" w:sz="0" w:space="0" w:color="auto"/>
            <w:left w:val="none" w:sz="0" w:space="0" w:color="auto"/>
            <w:bottom w:val="none" w:sz="0" w:space="0" w:color="auto"/>
            <w:right w:val="none" w:sz="0" w:space="0" w:color="auto"/>
          </w:divBdr>
        </w:div>
        <w:div w:id="434131896">
          <w:marLeft w:val="0"/>
          <w:marRight w:val="0"/>
          <w:marTop w:val="0"/>
          <w:marBottom w:val="0"/>
          <w:divBdr>
            <w:top w:val="none" w:sz="0" w:space="0" w:color="auto"/>
            <w:left w:val="none" w:sz="0" w:space="0" w:color="auto"/>
            <w:bottom w:val="none" w:sz="0" w:space="0" w:color="auto"/>
            <w:right w:val="none" w:sz="0" w:space="0" w:color="auto"/>
          </w:divBdr>
        </w:div>
        <w:div w:id="1530559583">
          <w:marLeft w:val="0"/>
          <w:marRight w:val="0"/>
          <w:marTop w:val="0"/>
          <w:marBottom w:val="0"/>
          <w:divBdr>
            <w:top w:val="none" w:sz="0" w:space="0" w:color="auto"/>
            <w:left w:val="none" w:sz="0" w:space="0" w:color="auto"/>
            <w:bottom w:val="none" w:sz="0" w:space="0" w:color="auto"/>
            <w:right w:val="none" w:sz="0" w:space="0" w:color="auto"/>
          </w:divBdr>
        </w:div>
      </w:divsChild>
    </w:div>
    <w:div w:id="260459304">
      <w:bodyDiv w:val="1"/>
      <w:marLeft w:val="0"/>
      <w:marRight w:val="0"/>
      <w:marTop w:val="0"/>
      <w:marBottom w:val="0"/>
      <w:divBdr>
        <w:top w:val="none" w:sz="0" w:space="0" w:color="auto"/>
        <w:left w:val="none" w:sz="0" w:space="0" w:color="auto"/>
        <w:bottom w:val="none" w:sz="0" w:space="0" w:color="auto"/>
        <w:right w:val="none" w:sz="0" w:space="0" w:color="auto"/>
      </w:divBdr>
    </w:div>
    <w:div w:id="449129239">
      <w:bodyDiv w:val="1"/>
      <w:marLeft w:val="0"/>
      <w:marRight w:val="0"/>
      <w:marTop w:val="0"/>
      <w:marBottom w:val="0"/>
      <w:divBdr>
        <w:top w:val="none" w:sz="0" w:space="0" w:color="auto"/>
        <w:left w:val="none" w:sz="0" w:space="0" w:color="auto"/>
        <w:bottom w:val="none" w:sz="0" w:space="0" w:color="auto"/>
        <w:right w:val="none" w:sz="0" w:space="0" w:color="auto"/>
      </w:divBdr>
    </w:div>
    <w:div w:id="641271603">
      <w:bodyDiv w:val="1"/>
      <w:marLeft w:val="0"/>
      <w:marRight w:val="0"/>
      <w:marTop w:val="0"/>
      <w:marBottom w:val="0"/>
      <w:divBdr>
        <w:top w:val="none" w:sz="0" w:space="0" w:color="auto"/>
        <w:left w:val="none" w:sz="0" w:space="0" w:color="auto"/>
        <w:bottom w:val="none" w:sz="0" w:space="0" w:color="auto"/>
        <w:right w:val="none" w:sz="0" w:space="0" w:color="auto"/>
      </w:divBdr>
    </w:div>
    <w:div w:id="739671135">
      <w:bodyDiv w:val="1"/>
      <w:marLeft w:val="0"/>
      <w:marRight w:val="0"/>
      <w:marTop w:val="0"/>
      <w:marBottom w:val="0"/>
      <w:divBdr>
        <w:top w:val="none" w:sz="0" w:space="0" w:color="auto"/>
        <w:left w:val="none" w:sz="0" w:space="0" w:color="auto"/>
        <w:bottom w:val="none" w:sz="0" w:space="0" w:color="auto"/>
        <w:right w:val="none" w:sz="0" w:space="0" w:color="auto"/>
      </w:divBdr>
    </w:div>
    <w:div w:id="875316492">
      <w:bodyDiv w:val="1"/>
      <w:marLeft w:val="0"/>
      <w:marRight w:val="0"/>
      <w:marTop w:val="0"/>
      <w:marBottom w:val="0"/>
      <w:divBdr>
        <w:top w:val="none" w:sz="0" w:space="0" w:color="auto"/>
        <w:left w:val="none" w:sz="0" w:space="0" w:color="auto"/>
        <w:bottom w:val="none" w:sz="0" w:space="0" w:color="auto"/>
        <w:right w:val="none" w:sz="0" w:space="0" w:color="auto"/>
      </w:divBdr>
    </w:div>
    <w:div w:id="986788136">
      <w:bodyDiv w:val="1"/>
      <w:marLeft w:val="0"/>
      <w:marRight w:val="0"/>
      <w:marTop w:val="0"/>
      <w:marBottom w:val="0"/>
      <w:divBdr>
        <w:top w:val="none" w:sz="0" w:space="0" w:color="auto"/>
        <w:left w:val="none" w:sz="0" w:space="0" w:color="auto"/>
        <w:bottom w:val="none" w:sz="0" w:space="0" w:color="auto"/>
        <w:right w:val="none" w:sz="0" w:space="0" w:color="auto"/>
      </w:divBdr>
      <w:divsChild>
        <w:div w:id="643851346">
          <w:marLeft w:val="0"/>
          <w:marRight w:val="0"/>
          <w:marTop w:val="0"/>
          <w:marBottom w:val="0"/>
          <w:divBdr>
            <w:top w:val="none" w:sz="0" w:space="0" w:color="auto"/>
            <w:left w:val="none" w:sz="0" w:space="0" w:color="auto"/>
            <w:bottom w:val="none" w:sz="0" w:space="0" w:color="auto"/>
            <w:right w:val="none" w:sz="0" w:space="0" w:color="auto"/>
          </w:divBdr>
          <w:divsChild>
            <w:div w:id="172570582">
              <w:marLeft w:val="0"/>
              <w:marRight w:val="0"/>
              <w:marTop w:val="0"/>
              <w:marBottom w:val="0"/>
              <w:divBdr>
                <w:top w:val="none" w:sz="0" w:space="0" w:color="auto"/>
                <w:left w:val="none" w:sz="0" w:space="0" w:color="auto"/>
                <w:bottom w:val="none" w:sz="0" w:space="0" w:color="auto"/>
                <w:right w:val="none" w:sz="0" w:space="0" w:color="auto"/>
              </w:divBdr>
              <w:divsChild>
                <w:div w:id="8913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5508">
      <w:bodyDiv w:val="1"/>
      <w:marLeft w:val="0"/>
      <w:marRight w:val="0"/>
      <w:marTop w:val="0"/>
      <w:marBottom w:val="0"/>
      <w:divBdr>
        <w:top w:val="none" w:sz="0" w:space="0" w:color="auto"/>
        <w:left w:val="none" w:sz="0" w:space="0" w:color="auto"/>
        <w:bottom w:val="none" w:sz="0" w:space="0" w:color="auto"/>
        <w:right w:val="none" w:sz="0" w:space="0" w:color="auto"/>
      </w:divBdr>
      <w:divsChild>
        <w:div w:id="2076852942">
          <w:marLeft w:val="0"/>
          <w:marRight w:val="0"/>
          <w:marTop w:val="0"/>
          <w:marBottom w:val="0"/>
          <w:divBdr>
            <w:top w:val="none" w:sz="0" w:space="0" w:color="auto"/>
            <w:left w:val="none" w:sz="0" w:space="0" w:color="auto"/>
            <w:bottom w:val="none" w:sz="0" w:space="0" w:color="auto"/>
            <w:right w:val="none" w:sz="0" w:space="0" w:color="auto"/>
          </w:divBdr>
        </w:div>
        <w:div w:id="1842812831">
          <w:marLeft w:val="0"/>
          <w:marRight w:val="0"/>
          <w:marTop w:val="0"/>
          <w:marBottom w:val="0"/>
          <w:divBdr>
            <w:top w:val="none" w:sz="0" w:space="0" w:color="auto"/>
            <w:left w:val="none" w:sz="0" w:space="0" w:color="auto"/>
            <w:bottom w:val="none" w:sz="0" w:space="0" w:color="auto"/>
            <w:right w:val="none" w:sz="0" w:space="0" w:color="auto"/>
          </w:divBdr>
        </w:div>
        <w:div w:id="897666495">
          <w:marLeft w:val="0"/>
          <w:marRight w:val="0"/>
          <w:marTop w:val="0"/>
          <w:marBottom w:val="0"/>
          <w:divBdr>
            <w:top w:val="none" w:sz="0" w:space="0" w:color="auto"/>
            <w:left w:val="none" w:sz="0" w:space="0" w:color="auto"/>
            <w:bottom w:val="none" w:sz="0" w:space="0" w:color="auto"/>
            <w:right w:val="none" w:sz="0" w:space="0" w:color="auto"/>
          </w:divBdr>
        </w:div>
      </w:divsChild>
    </w:div>
    <w:div w:id="1371110250">
      <w:bodyDiv w:val="1"/>
      <w:marLeft w:val="0"/>
      <w:marRight w:val="0"/>
      <w:marTop w:val="0"/>
      <w:marBottom w:val="0"/>
      <w:divBdr>
        <w:top w:val="none" w:sz="0" w:space="0" w:color="auto"/>
        <w:left w:val="none" w:sz="0" w:space="0" w:color="auto"/>
        <w:bottom w:val="none" w:sz="0" w:space="0" w:color="auto"/>
        <w:right w:val="none" w:sz="0" w:space="0" w:color="auto"/>
      </w:divBdr>
    </w:div>
    <w:div w:id="1488934153">
      <w:bodyDiv w:val="1"/>
      <w:marLeft w:val="0"/>
      <w:marRight w:val="0"/>
      <w:marTop w:val="0"/>
      <w:marBottom w:val="0"/>
      <w:divBdr>
        <w:top w:val="none" w:sz="0" w:space="0" w:color="auto"/>
        <w:left w:val="none" w:sz="0" w:space="0" w:color="auto"/>
        <w:bottom w:val="none" w:sz="0" w:space="0" w:color="auto"/>
        <w:right w:val="none" w:sz="0" w:space="0" w:color="auto"/>
      </w:divBdr>
      <w:divsChild>
        <w:div w:id="1742633121">
          <w:marLeft w:val="0"/>
          <w:marRight w:val="0"/>
          <w:marTop w:val="0"/>
          <w:marBottom w:val="0"/>
          <w:divBdr>
            <w:top w:val="none" w:sz="0" w:space="0" w:color="auto"/>
            <w:left w:val="none" w:sz="0" w:space="0" w:color="auto"/>
            <w:bottom w:val="none" w:sz="0" w:space="0" w:color="auto"/>
            <w:right w:val="none" w:sz="0" w:space="0" w:color="auto"/>
          </w:divBdr>
        </w:div>
        <w:div w:id="1664622050">
          <w:marLeft w:val="0"/>
          <w:marRight w:val="0"/>
          <w:marTop w:val="0"/>
          <w:marBottom w:val="0"/>
          <w:divBdr>
            <w:top w:val="none" w:sz="0" w:space="0" w:color="auto"/>
            <w:left w:val="none" w:sz="0" w:space="0" w:color="auto"/>
            <w:bottom w:val="none" w:sz="0" w:space="0" w:color="auto"/>
            <w:right w:val="none" w:sz="0" w:space="0" w:color="auto"/>
          </w:divBdr>
        </w:div>
        <w:div w:id="159271256">
          <w:marLeft w:val="0"/>
          <w:marRight w:val="0"/>
          <w:marTop w:val="0"/>
          <w:marBottom w:val="0"/>
          <w:divBdr>
            <w:top w:val="none" w:sz="0" w:space="0" w:color="auto"/>
            <w:left w:val="none" w:sz="0" w:space="0" w:color="auto"/>
            <w:bottom w:val="none" w:sz="0" w:space="0" w:color="auto"/>
            <w:right w:val="none" w:sz="0" w:space="0" w:color="auto"/>
          </w:divBdr>
        </w:div>
        <w:div w:id="1184366608">
          <w:marLeft w:val="0"/>
          <w:marRight w:val="0"/>
          <w:marTop w:val="0"/>
          <w:marBottom w:val="0"/>
          <w:divBdr>
            <w:top w:val="none" w:sz="0" w:space="0" w:color="auto"/>
            <w:left w:val="none" w:sz="0" w:space="0" w:color="auto"/>
            <w:bottom w:val="none" w:sz="0" w:space="0" w:color="auto"/>
            <w:right w:val="none" w:sz="0" w:space="0" w:color="auto"/>
          </w:divBdr>
        </w:div>
        <w:div w:id="1945915727">
          <w:marLeft w:val="0"/>
          <w:marRight w:val="0"/>
          <w:marTop w:val="0"/>
          <w:marBottom w:val="0"/>
          <w:divBdr>
            <w:top w:val="none" w:sz="0" w:space="0" w:color="auto"/>
            <w:left w:val="none" w:sz="0" w:space="0" w:color="auto"/>
            <w:bottom w:val="none" w:sz="0" w:space="0" w:color="auto"/>
            <w:right w:val="none" w:sz="0" w:space="0" w:color="auto"/>
          </w:divBdr>
        </w:div>
        <w:div w:id="1832717576">
          <w:marLeft w:val="0"/>
          <w:marRight w:val="0"/>
          <w:marTop w:val="0"/>
          <w:marBottom w:val="0"/>
          <w:divBdr>
            <w:top w:val="none" w:sz="0" w:space="0" w:color="auto"/>
            <w:left w:val="none" w:sz="0" w:space="0" w:color="auto"/>
            <w:bottom w:val="none" w:sz="0" w:space="0" w:color="auto"/>
            <w:right w:val="none" w:sz="0" w:space="0" w:color="auto"/>
          </w:divBdr>
        </w:div>
        <w:div w:id="1955164995">
          <w:marLeft w:val="0"/>
          <w:marRight w:val="0"/>
          <w:marTop w:val="0"/>
          <w:marBottom w:val="0"/>
          <w:divBdr>
            <w:top w:val="none" w:sz="0" w:space="0" w:color="auto"/>
            <w:left w:val="none" w:sz="0" w:space="0" w:color="auto"/>
            <w:bottom w:val="none" w:sz="0" w:space="0" w:color="auto"/>
            <w:right w:val="none" w:sz="0" w:space="0" w:color="auto"/>
          </w:divBdr>
        </w:div>
        <w:div w:id="1758821982">
          <w:marLeft w:val="0"/>
          <w:marRight w:val="0"/>
          <w:marTop w:val="0"/>
          <w:marBottom w:val="0"/>
          <w:divBdr>
            <w:top w:val="none" w:sz="0" w:space="0" w:color="auto"/>
            <w:left w:val="none" w:sz="0" w:space="0" w:color="auto"/>
            <w:bottom w:val="none" w:sz="0" w:space="0" w:color="auto"/>
            <w:right w:val="none" w:sz="0" w:space="0" w:color="auto"/>
          </w:divBdr>
        </w:div>
        <w:div w:id="391730700">
          <w:marLeft w:val="0"/>
          <w:marRight w:val="0"/>
          <w:marTop w:val="0"/>
          <w:marBottom w:val="0"/>
          <w:divBdr>
            <w:top w:val="none" w:sz="0" w:space="0" w:color="auto"/>
            <w:left w:val="none" w:sz="0" w:space="0" w:color="auto"/>
            <w:bottom w:val="none" w:sz="0" w:space="0" w:color="auto"/>
            <w:right w:val="none" w:sz="0" w:space="0" w:color="auto"/>
          </w:divBdr>
        </w:div>
        <w:div w:id="860704155">
          <w:marLeft w:val="0"/>
          <w:marRight w:val="0"/>
          <w:marTop w:val="0"/>
          <w:marBottom w:val="0"/>
          <w:divBdr>
            <w:top w:val="none" w:sz="0" w:space="0" w:color="auto"/>
            <w:left w:val="none" w:sz="0" w:space="0" w:color="auto"/>
            <w:bottom w:val="none" w:sz="0" w:space="0" w:color="auto"/>
            <w:right w:val="none" w:sz="0" w:space="0" w:color="auto"/>
          </w:divBdr>
        </w:div>
        <w:div w:id="241990336">
          <w:marLeft w:val="0"/>
          <w:marRight w:val="0"/>
          <w:marTop w:val="0"/>
          <w:marBottom w:val="0"/>
          <w:divBdr>
            <w:top w:val="none" w:sz="0" w:space="0" w:color="auto"/>
            <w:left w:val="none" w:sz="0" w:space="0" w:color="auto"/>
            <w:bottom w:val="none" w:sz="0" w:space="0" w:color="auto"/>
            <w:right w:val="none" w:sz="0" w:space="0" w:color="auto"/>
          </w:divBdr>
        </w:div>
        <w:div w:id="1385569166">
          <w:marLeft w:val="0"/>
          <w:marRight w:val="0"/>
          <w:marTop w:val="0"/>
          <w:marBottom w:val="0"/>
          <w:divBdr>
            <w:top w:val="none" w:sz="0" w:space="0" w:color="auto"/>
            <w:left w:val="none" w:sz="0" w:space="0" w:color="auto"/>
            <w:bottom w:val="none" w:sz="0" w:space="0" w:color="auto"/>
            <w:right w:val="none" w:sz="0" w:space="0" w:color="auto"/>
          </w:divBdr>
        </w:div>
        <w:div w:id="906525999">
          <w:marLeft w:val="0"/>
          <w:marRight w:val="0"/>
          <w:marTop w:val="0"/>
          <w:marBottom w:val="0"/>
          <w:divBdr>
            <w:top w:val="none" w:sz="0" w:space="0" w:color="auto"/>
            <w:left w:val="none" w:sz="0" w:space="0" w:color="auto"/>
            <w:bottom w:val="none" w:sz="0" w:space="0" w:color="auto"/>
            <w:right w:val="none" w:sz="0" w:space="0" w:color="auto"/>
          </w:divBdr>
        </w:div>
        <w:div w:id="394088950">
          <w:marLeft w:val="0"/>
          <w:marRight w:val="0"/>
          <w:marTop w:val="0"/>
          <w:marBottom w:val="0"/>
          <w:divBdr>
            <w:top w:val="none" w:sz="0" w:space="0" w:color="auto"/>
            <w:left w:val="none" w:sz="0" w:space="0" w:color="auto"/>
            <w:bottom w:val="none" w:sz="0" w:space="0" w:color="auto"/>
            <w:right w:val="none" w:sz="0" w:space="0" w:color="auto"/>
          </w:divBdr>
        </w:div>
      </w:divsChild>
    </w:div>
    <w:div w:id="1512916978">
      <w:bodyDiv w:val="1"/>
      <w:marLeft w:val="0"/>
      <w:marRight w:val="0"/>
      <w:marTop w:val="0"/>
      <w:marBottom w:val="0"/>
      <w:divBdr>
        <w:top w:val="none" w:sz="0" w:space="0" w:color="auto"/>
        <w:left w:val="none" w:sz="0" w:space="0" w:color="auto"/>
        <w:bottom w:val="none" w:sz="0" w:space="0" w:color="auto"/>
        <w:right w:val="none" w:sz="0" w:space="0" w:color="auto"/>
      </w:divBdr>
    </w:div>
    <w:div w:id="1651399893">
      <w:bodyDiv w:val="1"/>
      <w:marLeft w:val="0"/>
      <w:marRight w:val="0"/>
      <w:marTop w:val="0"/>
      <w:marBottom w:val="0"/>
      <w:divBdr>
        <w:top w:val="none" w:sz="0" w:space="0" w:color="auto"/>
        <w:left w:val="none" w:sz="0" w:space="0" w:color="auto"/>
        <w:bottom w:val="none" w:sz="0" w:space="0" w:color="auto"/>
        <w:right w:val="none" w:sz="0" w:space="0" w:color="auto"/>
      </w:divBdr>
    </w:div>
    <w:div w:id="1699814972">
      <w:bodyDiv w:val="1"/>
      <w:marLeft w:val="0"/>
      <w:marRight w:val="0"/>
      <w:marTop w:val="0"/>
      <w:marBottom w:val="0"/>
      <w:divBdr>
        <w:top w:val="none" w:sz="0" w:space="0" w:color="auto"/>
        <w:left w:val="none" w:sz="0" w:space="0" w:color="auto"/>
        <w:bottom w:val="none" w:sz="0" w:space="0" w:color="auto"/>
        <w:right w:val="none" w:sz="0" w:space="0" w:color="auto"/>
      </w:divBdr>
    </w:div>
    <w:div w:id="1799257405">
      <w:bodyDiv w:val="1"/>
      <w:marLeft w:val="0"/>
      <w:marRight w:val="0"/>
      <w:marTop w:val="0"/>
      <w:marBottom w:val="0"/>
      <w:divBdr>
        <w:top w:val="none" w:sz="0" w:space="0" w:color="auto"/>
        <w:left w:val="none" w:sz="0" w:space="0" w:color="auto"/>
        <w:bottom w:val="none" w:sz="0" w:space="0" w:color="auto"/>
        <w:right w:val="none" w:sz="0" w:space="0" w:color="auto"/>
      </w:divBdr>
    </w:div>
    <w:div w:id="1815025099">
      <w:bodyDiv w:val="1"/>
      <w:marLeft w:val="0"/>
      <w:marRight w:val="0"/>
      <w:marTop w:val="0"/>
      <w:marBottom w:val="0"/>
      <w:divBdr>
        <w:top w:val="none" w:sz="0" w:space="0" w:color="auto"/>
        <w:left w:val="none" w:sz="0" w:space="0" w:color="auto"/>
        <w:bottom w:val="none" w:sz="0" w:space="0" w:color="auto"/>
        <w:right w:val="none" w:sz="0" w:space="0" w:color="auto"/>
      </w:divBdr>
    </w:div>
    <w:div w:id="1910656300">
      <w:bodyDiv w:val="1"/>
      <w:marLeft w:val="0"/>
      <w:marRight w:val="0"/>
      <w:marTop w:val="0"/>
      <w:marBottom w:val="0"/>
      <w:divBdr>
        <w:top w:val="none" w:sz="0" w:space="0" w:color="auto"/>
        <w:left w:val="none" w:sz="0" w:space="0" w:color="auto"/>
        <w:bottom w:val="none" w:sz="0" w:space="0" w:color="auto"/>
        <w:right w:val="none" w:sz="0" w:space="0" w:color="auto"/>
      </w:divBdr>
    </w:div>
    <w:div w:id="2047294787">
      <w:bodyDiv w:val="1"/>
      <w:marLeft w:val="0"/>
      <w:marRight w:val="0"/>
      <w:marTop w:val="0"/>
      <w:marBottom w:val="0"/>
      <w:divBdr>
        <w:top w:val="none" w:sz="0" w:space="0" w:color="auto"/>
        <w:left w:val="none" w:sz="0" w:space="0" w:color="auto"/>
        <w:bottom w:val="none" w:sz="0" w:space="0" w:color="auto"/>
        <w:right w:val="none" w:sz="0" w:space="0" w:color="auto"/>
      </w:divBdr>
    </w:div>
    <w:div w:id="20666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ambs.moderngov.co.uk/documents/s116475/Appendix%201%20Consultation%20Feedback.pdf" TargetMode="External"/><Relationship Id="rId12" Type="http://schemas.openxmlformats.org/officeDocument/2006/relationships/hyperlink" Target="http://www.scambs.gov.uk" TargetMode="External"/><Relationship Id="rId17" Type="http://schemas.openxmlformats.org/officeDocument/2006/relationships/hyperlink" Target="mailto:Cllr.fane@scambs.gov.uk" TargetMode="External"/><Relationship Id="rId2" Type="http://schemas.openxmlformats.org/officeDocument/2006/relationships/styles" Target="styles.xml"/><Relationship Id="rId16" Type="http://schemas.openxmlformats.org/officeDocument/2006/relationships/hyperlink" Target="mailto:Cllr.sample@scambs.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ercambridgeplanning.org/" TargetMode="External"/><Relationship Id="rId5" Type="http://schemas.openxmlformats.org/officeDocument/2006/relationships/footnotes" Target="footnotes.xml"/><Relationship Id="rId15" Type="http://schemas.openxmlformats.org/officeDocument/2006/relationships/hyperlink" Target="https://www.scambs.gov.uk/business/coronavirus-information-for-businesses/financial-support-for-business/discretionary-grant-funding/" TargetMode="External"/><Relationship Id="rId10" Type="http://schemas.openxmlformats.org/officeDocument/2006/relationships/hyperlink" Target="https://scambs.moderngov.co.uk/documents/s116474/JLPAG%20Local%20Plan%20Feeback%20and%20next%20step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ambs.moderngov.co.uk/ieListDocuments.aspx?CId=1125&amp;MId=7955&amp;Ver=4" TargetMode="External"/><Relationship Id="rId14" Type="http://schemas.openxmlformats.org/officeDocument/2006/relationships/hyperlink" Target="https://www.scambs.gov.uk/council-adopts-zero-carbon-strategy-for-south-cambridge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Report for Linton Parish Council – March 2017</vt:lpstr>
    </vt:vector>
  </TitlesOfParts>
  <Company/>
  <LinksUpToDate>false</LinksUpToDate>
  <CharactersWithSpaces>7556</CharactersWithSpaces>
  <SharedDoc>false</SharedDoc>
  <HLinks>
    <vt:vector size="6" baseType="variant">
      <vt:variant>
        <vt:i4>6619174</vt:i4>
      </vt:variant>
      <vt:variant>
        <vt:i4>0</vt:i4>
      </vt:variant>
      <vt:variant>
        <vt:i4>0</vt:i4>
      </vt:variant>
      <vt:variant>
        <vt:i4>5</vt:i4>
      </vt:variant>
      <vt:variant>
        <vt:lpwstr>https://www.scambs.gov.uk/business/latest-news-workshops-events-support-awards-funding-and-grants/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Linton Parish Council – March 2017</dc:title>
  <dc:subject/>
  <dc:creator>Henry Batchelor</dc:creator>
  <cp:keywords/>
  <dc:description/>
  <cp:lastModifiedBy>Belinda</cp:lastModifiedBy>
  <cp:revision>2</cp:revision>
  <dcterms:created xsi:type="dcterms:W3CDTF">2020-06-16T12:28:00Z</dcterms:created>
  <dcterms:modified xsi:type="dcterms:W3CDTF">2020-06-16T12:28:00Z</dcterms:modified>
</cp:coreProperties>
</file>